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keepNext w:val="0"/>
        <w:tabs>
          <w:tab w:val="right" w:pos="567"/>
        </w:tabs>
        <w:jc w:val="center"/>
        <w:rPr>
          <w:rFonts w:ascii="Times New Roman" w:cs="Times New Roman" w:eastAsia="Times New Roman" w:hAnsi="Times New Roman"/>
          <w:i w:val="1"/>
          <w:sz w:val="28"/>
          <w:szCs w:val="28"/>
        </w:rPr>
      </w:pPr>
      <w:bookmarkStart w:colFirst="0" w:colLast="0" w:name="_heading=h.gjdgxs" w:id="0"/>
      <w:bookmarkEnd w:id="0"/>
      <w:r w:rsidDel="00000000" w:rsidR="00000000" w:rsidRPr="00000000">
        <w:rPr>
          <w:rFonts w:ascii="Times New Roman" w:cs="Times New Roman" w:eastAsia="Times New Roman" w:hAnsi="Times New Roman"/>
          <w:i w:val="1"/>
          <w:sz w:val="28"/>
          <w:szCs w:val="28"/>
          <w:rtl w:val="0"/>
        </w:rPr>
        <w:t xml:space="preserve">SPECIAL CONDITIONS</w:t>
      </w:r>
    </w:p>
    <w:p w:rsidR="00000000" w:rsidDel="00000000" w:rsidP="00000000" w:rsidRDefault="00000000" w:rsidRPr="00000000" w14:paraId="00000002">
      <w:pPr>
        <w:spacing w:before="240" w:lineRule="auto"/>
        <w:ind w:left="567" w:hanging="567"/>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CONTENTS</w:t>
      </w:r>
    </w:p>
    <w:p w:rsidR="00000000" w:rsidDel="00000000" w:rsidP="00000000" w:rsidRDefault="00000000" w:rsidRPr="00000000" w14:paraId="00000003">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These conditions amplify and supplement, if necessary, the general conditions governing the contract. Unless the special conditions provide otherwise, those general conditions remain fully applicable. The numbering of the articles of the special conditions is not consecutive but follows the numbering of the articles of the general conditions. In exceptional cases, and with the authorisation of the appropriate Commission departments, other clauses may be added to cover specific situations.</w:t>
      </w:r>
    </w:p>
    <w:p w:rsidR="00000000" w:rsidDel="00000000" w:rsidP="00000000" w:rsidRDefault="00000000" w:rsidRPr="00000000" w14:paraId="00000004">
      <w:pPr>
        <w:spacing w:before="240" w:lineRule="auto"/>
        <w:ind w:left="1134" w:hanging="1134"/>
        <w:jc w:val="both"/>
        <w:rPr>
          <w:rFonts w:ascii="Times New Roman" w:cs="Times New Roman" w:eastAsia="Times New Roman" w:hAnsi="Times New Roman"/>
          <w:b w:val="1"/>
          <w:sz w:val="24"/>
          <w:szCs w:val="24"/>
        </w:rPr>
      </w:pPr>
      <w:bookmarkStart w:colFirst="0" w:colLast="0" w:name="_heading=h.30j0zll" w:id="1"/>
      <w:bookmarkEnd w:id="1"/>
      <w:r w:rsidDel="00000000" w:rsidR="00000000" w:rsidRPr="00000000">
        <w:rPr>
          <w:rFonts w:ascii="Times New Roman" w:cs="Times New Roman" w:eastAsia="Times New Roman" w:hAnsi="Times New Roman"/>
          <w:b w:val="1"/>
          <w:sz w:val="24"/>
          <w:szCs w:val="24"/>
          <w:rtl w:val="0"/>
        </w:rPr>
        <w:t xml:space="preserve">Article 2</w:t>
        <w:tab/>
        <w:t xml:space="preserve">Language of the contract</w:t>
      </w:r>
    </w:p>
    <w:p w:rsidR="00000000" w:rsidDel="00000000" w:rsidP="00000000" w:rsidRDefault="00000000" w:rsidRPr="00000000" w14:paraId="00000005">
      <w:pPr>
        <w:ind w:left="1134" w:hanging="567"/>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rtl w:val="0"/>
        </w:rPr>
        <w:t xml:space="preserve">2.1</w:t>
        <w:tab/>
        <w:t xml:space="preserve">The language used shall b</w:t>
      </w:r>
      <w:r w:rsidDel="00000000" w:rsidR="00000000" w:rsidRPr="00000000">
        <w:rPr>
          <w:rFonts w:ascii="Times New Roman" w:cs="Times New Roman" w:eastAsia="Times New Roman" w:hAnsi="Times New Roman"/>
          <w:sz w:val="22"/>
          <w:szCs w:val="22"/>
          <w:highlight w:val="white"/>
          <w:rtl w:val="0"/>
        </w:rPr>
        <w:t xml:space="preserve">e English.</w:t>
      </w:r>
    </w:p>
    <w:p w:rsidR="00000000" w:rsidDel="00000000" w:rsidP="00000000" w:rsidRDefault="00000000" w:rsidRPr="00000000" w14:paraId="00000006">
      <w:pPr>
        <w:spacing w:before="240" w:lineRule="auto"/>
        <w:ind w:left="1134" w:hanging="1134"/>
        <w:jc w:val="both"/>
        <w:rPr>
          <w:rFonts w:ascii="Times New Roman" w:cs="Times New Roman" w:eastAsia="Times New Roman" w:hAnsi="Times New Roman"/>
          <w:b w:val="1"/>
          <w:sz w:val="24"/>
          <w:szCs w:val="24"/>
        </w:rPr>
      </w:pPr>
      <w:bookmarkStart w:colFirst="0" w:colLast="0" w:name="_heading=h.1fob9te" w:id="2"/>
      <w:bookmarkEnd w:id="2"/>
      <w:r w:rsidDel="00000000" w:rsidR="00000000" w:rsidRPr="00000000">
        <w:rPr>
          <w:rFonts w:ascii="Times New Roman" w:cs="Times New Roman" w:eastAsia="Times New Roman" w:hAnsi="Times New Roman"/>
          <w:b w:val="1"/>
          <w:sz w:val="24"/>
          <w:szCs w:val="24"/>
          <w:rtl w:val="0"/>
        </w:rPr>
        <w:t xml:space="preserve">Article 4</w:t>
        <w:tab/>
        <w:t xml:space="preserve">Communications</w:t>
      </w:r>
    </w:p>
    <w:p w:rsidR="00000000" w:rsidDel="00000000" w:rsidP="00000000" w:rsidRDefault="00000000" w:rsidRPr="00000000" w14:paraId="00000007">
      <w:pPr>
        <w:ind w:left="1134" w:hanging="567"/>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4.1</w:t>
        <w:tab/>
        <w:t xml:space="preserve">Contact person:</w:t>
      </w:r>
    </w:p>
    <w:p w:rsidR="00000000" w:rsidDel="00000000" w:rsidP="00000000" w:rsidRDefault="00000000" w:rsidRPr="00000000" w14:paraId="00000008">
      <w:pPr>
        <w:shd w:fill="ffffff" w:val="clear"/>
        <w:spacing w:after="24" w:before="24" w:lineRule="auto"/>
        <w:rPr>
          <w:rFonts w:ascii="Verdana" w:cs="Verdana" w:eastAsia="Verdana" w:hAnsi="Verdana"/>
          <w:b w:val="1"/>
          <w:color w:val="000066"/>
          <w:highlight w:val="white"/>
        </w:rPr>
      </w:pPr>
      <w:r w:rsidDel="00000000" w:rsidR="00000000" w:rsidRPr="00000000">
        <w:rPr>
          <w:rtl w:val="0"/>
        </w:rPr>
      </w:r>
    </w:p>
    <w:p w:rsidR="00000000" w:rsidDel="00000000" w:rsidP="00000000" w:rsidRDefault="00000000" w:rsidRPr="00000000" w14:paraId="00000009">
      <w:pPr>
        <w:shd w:fill="ffffff" w:val="clear"/>
        <w:spacing w:after="24" w:before="24" w:lineRule="auto"/>
        <w:rPr>
          <w:rFonts w:ascii="Times New Roman" w:cs="Times New Roman" w:eastAsia="Times New Roman" w:hAnsi="Times New Roman"/>
          <w:color w:val="000000"/>
          <w:sz w:val="22"/>
          <w:szCs w:val="22"/>
          <w:highlight w:val="white"/>
        </w:rPr>
      </w:pPr>
      <w:r w:rsidDel="00000000" w:rsidR="00000000" w:rsidRPr="00000000">
        <w:rPr>
          <w:rFonts w:ascii="Times New Roman" w:cs="Times New Roman" w:eastAsia="Times New Roman" w:hAnsi="Times New Roman"/>
          <w:b w:val="1"/>
          <w:color w:val="000000"/>
          <w:sz w:val="22"/>
          <w:szCs w:val="22"/>
          <w:highlight w:val="white"/>
          <w:rtl w:val="0"/>
        </w:rPr>
        <w:t xml:space="preserve">Roland Hoxha</w:t>
      </w:r>
      <w:r w:rsidDel="00000000" w:rsidR="00000000" w:rsidRPr="00000000">
        <w:rPr>
          <w:rtl w:val="0"/>
        </w:rPr>
      </w:r>
    </w:p>
    <w:p w:rsidR="00000000" w:rsidDel="00000000" w:rsidP="00000000" w:rsidRDefault="00000000" w:rsidRPr="00000000" w14:paraId="0000000A">
      <w:pPr>
        <w:shd w:fill="ffffff" w:val="clear"/>
        <w:spacing w:after="24" w:before="24" w:lineRule="auto"/>
        <w:rPr>
          <w:rFonts w:ascii="Times New Roman" w:cs="Times New Roman" w:eastAsia="Times New Roman" w:hAnsi="Times New Roman"/>
          <w:color w:val="000000"/>
          <w:sz w:val="22"/>
          <w:szCs w:val="22"/>
          <w:highlight w:val="white"/>
        </w:rPr>
      </w:pPr>
      <w:r w:rsidDel="00000000" w:rsidR="00000000" w:rsidRPr="00000000">
        <w:rPr>
          <w:rFonts w:ascii="Times New Roman" w:cs="Times New Roman" w:eastAsia="Times New Roman" w:hAnsi="Times New Roman"/>
          <w:color w:val="000000"/>
          <w:sz w:val="22"/>
          <w:szCs w:val="22"/>
          <w:highlight w:val="white"/>
          <w:rtl w:val="0"/>
        </w:rPr>
        <w:t xml:space="preserve">Administrator </w:t>
      </w:r>
    </w:p>
    <w:p w:rsidR="00000000" w:rsidDel="00000000" w:rsidP="00000000" w:rsidRDefault="00000000" w:rsidRPr="00000000" w14:paraId="0000000B">
      <w:pPr>
        <w:shd w:fill="ffffff" w:val="clear"/>
        <w:spacing w:after="24" w:before="24" w:lineRule="auto"/>
        <w:rPr>
          <w:rFonts w:ascii="Times New Roman" w:cs="Times New Roman" w:eastAsia="Times New Roman" w:hAnsi="Times New Roman"/>
          <w:color w:val="000000"/>
          <w:sz w:val="22"/>
          <w:szCs w:val="22"/>
          <w:highlight w:val="white"/>
        </w:rPr>
      </w:pPr>
      <w:r w:rsidDel="00000000" w:rsidR="00000000" w:rsidRPr="00000000">
        <w:rPr>
          <w:rFonts w:ascii="Times New Roman" w:cs="Times New Roman" w:eastAsia="Times New Roman" w:hAnsi="Times New Roman"/>
          <w:b w:val="1"/>
          <w:color w:val="000000"/>
          <w:sz w:val="22"/>
          <w:szCs w:val="22"/>
          <w:highlight w:val="white"/>
          <w:rtl w:val="0"/>
        </w:rPr>
        <w:t xml:space="preserve">EPOKA University</w:t>
      </w:r>
      <w:r w:rsidDel="00000000" w:rsidR="00000000" w:rsidRPr="00000000">
        <w:rPr>
          <w:rtl w:val="0"/>
        </w:rPr>
      </w:r>
    </w:p>
    <w:p w:rsidR="00000000" w:rsidDel="00000000" w:rsidP="00000000" w:rsidRDefault="00000000" w:rsidRPr="00000000" w14:paraId="0000000C">
      <w:pPr>
        <w:shd w:fill="ffffff" w:val="clear"/>
        <w:spacing w:after="24" w:before="24" w:lineRule="auto"/>
        <w:rPr>
          <w:rFonts w:ascii="Times New Roman" w:cs="Times New Roman" w:eastAsia="Times New Roman" w:hAnsi="Times New Roman"/>
          <w:color w:val="000000"/>
          <w:sz w:val="22"/>
          <w:szCs w:val="22"/>
          <w:highlight w:val="white"/>
        </w:rPr>
      </w:pPr>
      <w:r w:rsidDel="00000000" w:rsidR="00000000" w:rsidRPr="00000000">
        <w:rPr>
          <w:rFonts w:ascii="Times New Roman" w:cs="Times New Roman" w:eastAsia="Times New Roman" w:hAnsi="Times New Roman"/>
          <w:color w:val="000000"/>
          <w:sz w:val="22"/>
          <w:szCs w:val="22"/>
          <w:highlight w:val="white"/>
          <w:rtl w:val="0"/>
        </w:rPr>
        <w:t xml:space="preserve">Adresa: Rr. Tiranë-Durrës, Km 12, Vorë</w:t>
      </w:r>
      <w:r w:rsidDel="00000000" w:rsidR="00000000" w:rsidRPr="00000000">
        <w:rPr>
          <w:rtl w:val="0"/>
        </w:rPr>
      </w:r>
    </w:p>
    <w:p w:rsidR="00000000" w:rsidDel="00000000" w:rsidP="00000000" w:rsidRDefault="00000000" w:rsidRPr="00000000" w14:paraId="0000000D">
      <w:pPr>
        <w:shd w:fill="ffffff" w:val="clear"/>
        <w:spacing w:after="24" w:before="24" w:lineRule="auto"/>
        <w:rPr>
          <w:rFonts w:ascii="Times New Roman" w:cs="Times New Roman" w:eastAsia="Times New Roman" w:hAnsi="Times New Roman"/>
          <w:b w:val="1"/>
          <w:color w:val="000000"/>
          <w:sz w:val="22"/>
          <w:szCs w:val="22"/>
          <w:highlight w:val="white"/>
        </w:rPr>
      </w:pPr>
      <w:r w:rsidDel="00000000" w:rsidR="00000000" w:rsidRPr="00000000">
        <w:rPr>
          <w:rFonts w:ascii="Times New Roman" w:cs="Times New Roman" w:eastAsia="Times New Roman" w:hAnsi="Times New Roman"/>
          <w:color w:val="000000"/>
          <w:sz w:val="22"/>
          <w:szCs w:val="22"/>
          <w:highlight w:val="white"/>
          <w:rtl w:val="0"/>
        </w:rPr>
        <w:t xml:space="preserve">E-mail:</w:t>
      </w:r>
      <w:hyperlink r:id="rId8">
        <w:r w:rsidDel="00000000" w:rsidR="00000000" w:rsidRPr="00000000">
          <w:rPr>
            <w:rFonts w:ascii="Times New Roman" w:cs="Times New Roman" w:eastAsia="Times New Roman" w:hAnsi="Times New Roman"/>
            <w:color w:val="0000ff"/>
            <w:sz w:val="22"/>
            <w:szCs w:val="22"/>
            <w:highlight w:val="white"/>
            <w:u w:val="single"/>
            <w:rtl w:val="0"/>
          </w:rPr>
          <w:t xml:space="preserve">administrator@epoka.edu.al</w:t>
        </w:r>
      </w:hyperlink>
      <w:r w:rsidDel="00000000" w:rsidR="00000000" w:rsidRPr="00000000">
        <w:rPr>
          <w:rtl w:val="0"/>
        </w:rPr>
      </w:r>
    </w:p>
    <w:p w:rsidR="00000000" w:rsidDel="00000000" w:rsidP="00000000" w:rsidRDefault="00000000" w:rsidRPr="00000000" w14:paraId="0000000E">
      <w:pPr>
        <w:shd w:fill="ffffff" w:val="clear"/>
        <w:spacing w:after="24" w:before="24" w:lineRule="auto"/>
        <w:rPr>
          <w:rFonts w:ascii="Times New Roman" w:cs="Times New Roman" w:eastAsia="Times New Roman" w:hAnsi="Times New Roman"/>
          <w:color w:val="000000"/>
          <w:sz w:val="22"/>
          <w:szCs w:val="22"/>
          <w:highlight w:val="white"/>
          <w:u w:val="single"/>
        </w:rPr>
      </w:pPr>
      <w:hyperlink r:id="rId9">
        <w:r w:rsidDel="00000000" w:rsidR="00000000" w:rsidRPr="00000000">
          <w:rPr>
            <w:rFonts w:ascii="Times New Roman" w:cs="Times New Roman" w:eastAsia="Times New Roman" w:hAnsi="Times New Roman"/>
            <w:color w:val="0000ff"/>
            <w:sz w:val="22"/>
            <w:szCs w:val="22"/>
            <w:highlight w:val="white"/>
            <w:u w:val="single"/>
            <w:rtl w:val="0"/>
          </w:rPr>
          <w:t xml:space="preserve">rhoxha@epoka.edu.al</w:t>
        </w:r>
      </w:hyperlink>
      <w:r w:rsidDel="00000000" w:rsidR="00000000" w:rsidRPr="00000000">
        <w:rPr>
          <w:rFonts w:ascii="Times New Roman" w:cs="Times New Roman" w:eastAsia="Times New Roman" w:hAnsi="Times New Roman"/>
          <w:color w:val="000000"/>
          <w:sz w:val="22"/>
          <w:szCs w:val="22"/>
          <w:highlight w:val="white"/>
          <w:u w:val="single"/>
          <w:rtl w:val="0"/>
        </w:rPr>
        <w:t xml:space="preserve"> </w:t>
      </w:r>
    </w:p>
    <w:p w:rsidR="00000000" w:rsidDel="00000000" w:rsidP="00000000" w:rsidRDefault="00000000" w:rsidRPr="00000000" w14:paraId="0000000F">
      <w:pPr>
        <w:shd w:fill="ffffff" w:val="clear"/>
        <w:spacing w:after="24" w:before="24" w:lineRule="auto"/>
        <w:rPr>
          <w:rFonts w:ascii="Times New Roman" w:cs="Times New Roman" w:eastAsia="Times New Roman" w:hAnsi="Times New Roman"/>
          <w:color w:val="000000"/>
          <w:sz w:val="22"/>
          <w:szCs w:val="22"/>
          <w:highlight w:val="white"/>
          <w:u w:val="single"/>
        </w:rPr>
      </w:pPr>
      <w:r w:rsidDel="00000000" w:rsidR="00000000" w:rsidRPr="00000000">
        <w:rPr>
          <w:rtl w:val="0"/>
        </w:rPr>
      </w:r>
    </w:p>
    <w:p w:rsidR="00000000" w:rsidDel="00000000" w:rsidP="00000000" w:rsidRDefault="00000000" w:rsidRPr="00000000" w14:paraId="00000010">
      <w:pPr>
        <w:shd w:fill="ffffff" w:val="clear"/>
        <w:spacing w:after="24" w:before="24" w:lineRule="auto"/>
        <w:rPr>
          <w:rFonts w:ascii="Times New Roman" w:cs="Times New Roman" w:eastAsia="Times New Roman" w:hAnsi="Times New Roman"/>
          <w:color w:val="000000"/>
          <w:sz w:val="22"/>
          <w:szCs w:val="22"/>
          <w:highlight w:val="white"/>
        </w:rPr>
      </w:pPr>
      <w:r w:rsidDel="00000000" w:rsidR="00000000" w:rsidRPr="00000000">
        <w:rPr>
          <w:rtl w:val="0"/>
        </w:rPr>
      </w:r>
    </w:p>
    <w:p w:rsidR="00000000" w:rsidDel="00000000" w:rsidP="00000000" w:rsidRDefault="00000000" w:rsidRPr="00000000" w14:paraId="00000011">
      <w:pPr>
        <w:spacing w:before="240" w:lineRule="auto"/>
        <w:ind w:left="1134" w:hanging="1134"/>
        <w:jc w:val="both"/>
        <w:rPr>
          <w:rFonts w:ascii="Times New Roman" w:cs="Times New Roman" w:eastAsia="Times New Roman" w:hAnsi="Times New Roman"/>
          <w:b w:val="1"/>
          <w:sz w:val="24"/>
          <w:szCs w:val="24"/>
        </w:rPr>
      </w:pPr>
      <w:bookmarkStart w:colFirst="0" w:colLast="0" w:name="_heading=h.3znysh7" w:id="3"/>
      <w:bookmarkEnd w:id="3"/>
      <w:r w:rsidDel="00000000" w:rsidR="00000000" w:rsidRPr="00000000">
        <w:rPr>
          <w:rFonts w:ascii="Times New Roman" w:cs="Times New Roman" w:eastAsia="Times New Roman" w:hAnsi="Times New Roman"/>
          <w:b w:val="1"/>
          <w:sz w:val="24"/>
          <w:szCs w:val="24"/>
          <w:rtl w:val="0"/>
        </w:rPr>
        <w:t xml:space="preserve">Article 7</w:t>
        <w:tab/>
        <w:t xml:space="preserve">Supply of documents</w:t>
      </w:r>
    </w:p>
    <w:p w:rsidR="00000000" w:rsidDel="00000000" w:rsidP="00000000" w:rsidRDefault="00000000" w:rsidRPr="00000000" w14:paraId="00000012">
      <w:pPr>
        <w:spacing w:before="240" w:lineRule="auto"/>
        <w:ind w:left="90" w:hanging="90"/>
        <w:rPr>
          <w:rFonts w:ascii="Times New Roman" w:cs="Times New Roman" w:eastAsia="Times New Roman" w:hAnsi="Times New Roman"/>
          <w:sz w:val="22"/>
          <w:szCs w:val="22"/>
          <w:highlight w:val="white"/>
        </w:rPr>
      </w:pPr>
      <w:bookmarkStart w:colFirst="0" w:colLast="0" w:name="_heading=h.2et92p0" w:id="4"/>
      <w:bookmarkEnd w:id="4"/>
      <w:r w:rsidDel="00000000" w:rsidR="00000000" w:rsidRPr="00000000">
        <w:rPr>
          <w:rFonts w:ascii="Times New Roman" w:cs="Times New Roman" w:eastAsia="Times New Roman" w:hAnsi="Times New Roman"/>
          <w:sz w:val="22"/>
          <w:szCs w:val="22"/>
          <w:highlight w:val="white"/>
          <w:rtl w:val="0"/>
        </w:rPr>
        <w:t xml:space="preserve">A complete set of manuals and other technical documentation should be submitted prior to installation.</w:t>
      </w:r>
    </w:p>
    <w:p w:rsidR="00000000" w:rsidDel="00000000" w:rsidP="00000000" w:rsidRDefault="00000000" w:rsidRPr="00000000" w14:paraId="00000013">
      <w:pPr>
        <w:spacing w:before="240" w:lineRule="auto"/>
        <w:ind w:left="1134" w:hanging="1134"/>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Article 8</w:t>
        <w:tab/>
        <w:t xml:space="preserve">Assistance with local regulations</w:t>
      </w:r>
    </w:p>
    <w:p w:rsidR="00000000" w:rsidDel="00000000" w:rsidP="00000000" w:rsidRDefault="00000000" w:rsidRPr="00000000" w14:paraId="00000014">
      <w:pPr>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If required and necessary, the contracting authority may provide the assistance requested to the contractor at the contractor's cost.</w:t>
      </w:r>
    </w:p>
    <w:p w:rsidR="00000000" w:rsidDel="00000000" w:rsidP="00000000" w:rsidRDefault="00000000" w:rsidRPr="00000000" w14:paraId="00000015">
      <w:pPr>
        <w:jc w:val="both"/>
        <w:rPr>
          <w:rFonts w:ascii="Times New Roman" w:cs="Times New Roman" w:eastAsia="Times New Roman" w:hAnsi="Times New Roman"/>
          <w:sz w:val="22"/>
          <w:szCs w:val="22"/>
          <w:highlight w:val="cyan"/>
        </w:rPr>
      </w:pPr>
      <w:r w:rsidDel="00000000" w:rsidR="00000000" w:rsidRPr="00000000">
        <w:rPr>
          <w:rtl w:val="0"/>
        </w:rPr>
      </w:r>
    </w:p>
    <w:p w:rsidR="00000000" w:rsidDel="00000000" w:rsidP="00000000" w:rsidRDefault="00000000" w:rsidRPr="00000000" w14:paraId="00000016">
      <w:pPr>
        <w:tabs>
          <w:tab w:val="left" w:pos="1134"/>
        </w:tabs>
        <w:jc w:val="both"/>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sz w:val="22"/>
          <w:szCs w:val="22"/>
          <w:rtl w:val="0"/>
        </w:rPr>
        <w:t xml:space="preserve">Article 9</w:t>
        <w:tab/>
        <w:t xml:space="preserve">General obligations</w:t>
      </w:r>
    </w:p>
    <w:p w:rsidR="00000000" w:rsidDel="00000000" w:rsidP="00000000" w:rsidRDefault="00000000" w:rsidRPr="00000000" w14:paraId="00000017">
      <w:pPr>
        <w:tabs>
          <w:tab w:val="left" w:pos="426"/>
        </w:tabs>
        <w:ind w:left="1134" w:right="-285" w:hanging="708"/>
        <w:rPr>
          <w:rFonts w:ascii="Times New Roman" w:cs="Times New Roman" w:eastAsia="Times New Roman" w:hAnsi="Times New Roman"/>
          <w:sz w:val="22"/>
          <w:szCs w:val="22"/>
          <w:highlight w:val="white"/>
        </w:rPr>
      </w:pPr>
      <w:bookmarkStart w:colFirst="0" w:colLast="0" w:name="_heading=h.tyjcwt" w:id="5"/>
      <w:bookmarkEnd w:id="5"/>
      <w:r w:rsidDel="00000000" w:rsidR="00000000" w:rsidRPr="00000000">
        <w:rPr>
          <w:rFonts w:ascii="Times New Roman" w:cs="Times New Roman" w:eastAsia="Times New Roman" w:hAnsi="Times New Roman"/>
          <w:sz w:val="22"/>
          <w:szCs w:val="22"/>
          <w:rtl w:val="0"/>
        </w:rPr>
        <w:t xml:space="preserve">9.9</w:t>
        <w:tab/>
      </w:r>
      <w:r w:rsidDel="00000000" w:rsidR="00000000" w:rsidRPr="00000000">
        <w:rPr>
          <w:rFonts w:ascii="Times New Roman" w:cs="Times New Roman" w:eastAsia="Times New Roman" w:hAnsi="Times New Roman"/>
          <w:sz w:val="22"/>
          <w:szCs w:val="22"/>
          <w:highlight w:val="white"/>
          <w:rtl w:val="0"/>
        </w:rPr>
        <w:t xml:space="preserve">The Contractor shall take the necessary measures to ensure the visibility of the European Union financing or co-financing. These activities must comply with the rules lay down in the Communication and Visibility Manual for EU External Actions published on the EuropeAid Website: </w:t>
      </w:r>
      <w:hyperlink r:id="rId10">
        <w:r w:rsidDel="00000000" w:rsidR="00000000" w:rsidRPr="00000000">
          <w:rPr>
            <w:rFonts w:ascii="Times New Roman" w:cs="Times New Roman" w:eastAsia="Times New Roman" w:hAnsi="Times New Roman"/>
            <w:color w:val="0000ff"/>
            <w:sz w:val="22"/>
            <w:szCs w:val="22"/>
            <w:highlight w:val="white"/>
            <w:u w:val="single"/>
            <w:rtl w:val="0"/>
          </w:rPr>
          <w:t xml:space="preserve">https://ec.europa.eu/europeaid/funding/communication-and-visibility-manual-eu-external-actions_en</w:t>
        </w:r>
      </w:hyperlink>
      <w:r w:rsidDel="00000000" w:rsidR="00000000" w:rsidRPr="00000000">
        <w:rPr>
          <w:rFonts w:ascii="Times New Roman" w:cs="Times New Roman" w:eastAsia="Times New Roman" w:hAnsi="Times New Roman"/>
          <w:sz w:val="22"/>
          <w:szCs w:val="22"/>
          <w:highlight w:val="white"/>
          <w:rtl w:val="0"/>
        </w:rPr>
        <w:t xml:space="preserve"> .</w:t>
      </w:r>
    </w:p>
    <w:p w:rsidR="00000000" w:rsidDel="00000000" w:rsidP="00000000" w:rsidRDefault="00000000" w:rsidRPr="00000000" w14:paraId="00000018">
      <w:pPr>
        <w:tabs>
          <w:tab w:val="left" w:pos="426"/>
        </w:tabs>
        <w:ind w:right="-285"/>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019">
      <w:pPr>
        <w:tabs>
          <w:tab w:val="left" w:pos="426"/>
        </w:tabs>
        <w:ind w:right="-285"/>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Article 10 </w:t>
        <w:tab/>
        <w:t xml:space="preserve">Origin</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Times New Roman" w:cs="Times New Roman" w:eastAsia="Times New Roman" w:hAnsi="Times New Roman"/>
          <w:b w:val="0"/>
          <w:i w:val="0"/>
          <w:smallCaps w:val="0"/>
          <w:strike w:val="0"/>
          <w:color w:val="000000"/>
          <w:sz w:val="22"/>
          <w:szCs w:val="22"/>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highlight w:val="white"/>
          <w:u w:val="none"/>
          <w:vertAlign w:val="baseline"/>
          <w:rtl w:val="0"/>
        </w:rPr>
        <w:t xml:space="preserve">10.1. The origin of the goods must be determined according to the EU Customs Code or to the relevant international agreement applicable.</w:t>
      </w:r>
    </w:p>
    <w:p w:rsidR="00000000" w:rsidDel="00000000" w:rsidP="00000000" w:rsidRDefault="00000000" w:rsidRPr="00000000" w14:paraId="0000001B">
      <w:pPr>
        <w:spacing w:before="240" w:lineRule="auto"/>
        <w:ind w:left="1134" w:hanging="1134"/>
        <w:jc w:val="both"/>
        <w:rPr>
          <w:rFonts w:ascii="Times New Roman" w:cs="Times New Roman" w:eastAsia="Times New Roman" w:hAnsi="Times New Roman"/>
          <w:b w:val="1"/>
          <w:sz w:val="22"/>
          <w:szCs w:val="22"/>
          <w:highlight w:val="white"/>
        </w:rPr>
      </w:pPr>
      <w:r w:rsidDel="00000000" w:rsidR="00000000" w:rsidRPr="00000000">
        <w:rPr>
          <w:rFonts w:ascii="Times New Roman" w:cs="Times New Roman" w:eastAsia="Times New Roman" w:hAnsi="Times New Roman"/>
          <w:b w:val="1"/>
          <w:sz w:val="22"/>
          <w:szCs w:val="22"/>
          <w:highlight w:val="white"/>
          <w:rtl w:val="0"/>
        </w:rPr>
        <w:t xml:space="preserve">All supplies under this contract may originate from any country. </w:t>
      </w:r>
    </w:p>
    <w:p w:rsidR="00000000" w:rsidDel="00000000" w:rsidP="00000000" w:rsidRDefault="00000000" w:rsidRPr="00000000" w14:paraId="0000001C">
      <w:pPr>
        <w:spacing w:before="240" w:lineRule="auto"/>
        <w:ind w:left="1134" w:hanging="1134"/>
        <w:jc w:val="both"/>
        <w:rPr>
          <w:rFonts w:ascii="Times New Roman" w:cs="Times New Roman" w:eastAsia="Times New Roman" w:hAnsi="Times New Roman"/>
          <w:b w:val="1"/>
          <w:sz w:val="24"/>
          <w:szCs w:val="24"/>
        </w:rPr>
      </w:pPr>
      <w:bookmarkStart w:colFirst="0" w:colLast="0" w:name="_heading=h.3dy6vkm" w:id="6"/>
      <w:bookmarkEnd w:id="6"/>
      <w:r w:rsidDel="00000000" w:rsidR="00000000" w:rsidRPr="00000000">
        <w:rPr>
          <w:rFonts w:ascii="Times New Roman" w:cs="Times New Roman" w:eastAsia="Times New Roman" w:hAnsi="Times New Roman"/>
          <w:b w:val="1"/>
          <w:sz w:val="24"/>
          <w:szCs w:val="24"/>
          <w:rtl w:val="0"/>
        </w:rPr>
        <w:t xml:space="preserve">Article 11</w:t>
        <w:tab/>
        <w:t xml:space="preserve">Performance guarantee</w:t>
      </w:r>
    </w:p>
    <w:p w:rsidR="00000000" w:rsidDel="00000000" w:rsidP="00000000" w:rsidRDefault="00000000" w:rsidRPr="00000000" w14:paraId="0000001D">
      <w:pPr>
        <w:ind w:left="1134" w:hanging="709"/>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11.1</w:t>
        <w:tab/>
        <w:t xml:space="preserve">No performance guarantee is required.</w:t>
      </w:r>
    </w:p>
    <w:p w:rsidR="00000000" w:rsidDel="00000000" w:rsidP="00000000" w:rsidRDefault="00000000" w:rsidRPr="00000000" w14:paraId="0000001E">
      <w:pPr>
        <w:spacing w:before="240" w:lineRule="auto"/>
        <w:ind w:left="1134" w:hanging="1134"/>
        <w:jc w:val="both"/>
        <w:rPr>
          <w:rFonts w:ascii="Times New Roman" w:cs="Times New Roman" w:eastAsia="Times New Roman" w:hAnsi="Times New Roman"/>
          <w:sz w:val="22"/>
          <w:szCs w:val="22"/>
        </w:rPr>
      </w:pPr>
      <w:bookmarkStart w:colFirst="0" w:colLast="0" w:name="_heading=h.1t3h5sf" w:id="7"/>
      <w:bookmarkEnd w:id="7"/>
      <w:r w:rsidDel="00000000" w:rsidR="00000000" w:rsidRPr="00000000">
        <w:rPr>
          <w:rFonts w:ascii="Times New Roman" w:cs="Times New Roman" w:eastAsia="Times New Roman" w:hAnsi="Times New Roman"/>
          <w:b w:val="1"/>
          <w:sz w:val="24"/>
          <w:szCs w:val="24"/>
          <w:highlight w:val="white"/>
          <w:rtl w:val="0"/>
        </w:rPr>
        <w:t xml:space="preserve">Article 12</w:t>
        <w:tab/>
        <w:t xml:space="preserve">Liabilities and insurance</w:t>
      </w:r>
      <w:r w:rsidDel="00000000" w:rsidR="00000000" w:rsidRPr="00000000">
        <w:rPr>
          <w:rtl w:val="0"/>
        </w:rPr>
      </w:r>
    </w:p>
    <w:p w:rsidR="00000000" w:rsidDel="00000000" w:rsidP="00000000" w:rsidRDefault="00000000" w:rsidRPr="00000000" w14:paraId="0000001F">
      <w:pPr>
        <w:ind w:left="1843" w:hanging="1843"/>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rtl w:val="0"/>
        </w:rPr>
        <w:t xml:space="preserve">12.2(b), paragraph 2</w:t>
        <w:tab/>
        <w:t xml:space="preserve"> </w:t>
      </w:r>
      <w:r w:rsidDel="00000000" w:rsidR="00000000" w:rsidRPr="00000000">
        <w:rPr>
          <w:rFonts w:ascii="Times New Roman" w:cs="Times New Roman" w:eastAsia="Times New Roman" w:hAnsi="Times New Roman"/>
          <w:b w:val="1"/>
          <w:i w:val="1"/>
          <w:sz w:val="22"/>
          <w:szCs w:val="22"/>
          <w:highlight w:val="white"/>
          <w:rtl w:val="0"/>
        </w:rPr>
        <w:t xml:space="preserve">DDP - Delivered Duty Paid</w:t>
      </w:r>
      <w:r w:rsidDel="00000000" w:rsidR="00000000" w:rsidRPr="00000000">
        <w:rPr>
          <w:rFonts w:ascii="Times New Roman" w:cs="Times New Roman" w:eastAsia="Times New Roman" w:hAnsi="Times New Roman"/>
          <w:i w:val="1"/>
          <w:sz w:val="22"/>
          <w:szCs w:val="22"/>
          <w:highlight w:val="white"/>
          <w:rtl w:val="0"/>
        </w:rPr>
        <w:t xml:space="preserve">: </w:t>
      </w:r>
      <w:r w:rsidDel="00000000" w:rsidR="00000000" w:rsidRPr="00000000">
        <w:rPr>
          <w:rFonts w:ascii="Times New Roman" w:cs="Times New Roman" w:eastAsia="Times New Roman" w:hAnsi="Times New Roman"/>
          <w:color w:val="222222"/>
          <w:sz w:val="22"/>
          <w:szCs w:val="22"/>
          <w:highlight w:val="white"/>
          <w:rtl w:val="0"/>
        </w:rPr>
        <w:t xml:space="preserve">Incoterm which imposes on the seller maximum obligations vis-à-vis transportation and loss risks and damage associated with the goods:</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268" w:right="0" w:firstLine="0"/>
        <w:jc w:val="both"/>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0"/>
          <w:i w:val="1"/>
          <w:smallCaps w:val="0"/>
          <w:strike w:val="0"/>
          <w:color w:val="000000"/>
          <w:sz w:val="22"/>
          <w:szCs w:val="22"/>
          <w:highlight w:val="white"/>
          <w:u w:val="none"/>
          <w:vertAlign w:val="baseline"/>
          <w:rtl w:val="0"/>
        </w:rPr>
        <w:t xml:space="preserve">‘the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Del="00000000" w:rsidR="00000000" w:rsidRPr="00000000">
        <w:rPr>
          <w:rFonts w:ascii="Times New Roman" w:cs="Times New Roman" w:eastAsia="Times New Roman" w:hAnsi="Times New Roman"/>
          <w:b w:val="0"/>
          <w:i w:val="1"/>
          <w:smallCaps w:val="0"/>
          <w:strike w:val="0"/>
          <w:color w:val="000000"/>
          <w:sz w:val="22"/>
          <w:szCs w:val="22"/>
          <w:highlight w:val="white"/>
          <w:u w:val="none"/>
          <w:vertAlign w:val="superscript"/>
        </w:rPr>
        <w:footnoteReference w:customMarkFollows="0" w:id="0"/>
      </w:r>
      <w:r w:rsidDel="00000000" w:rsidR="00000000" w:rsidRPr="00000000">
        <w:rPr>
          <w:rFonts w:ascii="Times New Roman" w:cs="Times New Roman" w:eastAsia="Times New Roman" w:hAnsi="Times New Roman"/>
          <w:b w:val="0"/>
          <w:i w:val="1"/>
          <w:smallCaps w:val="0"/>
          <w:strike w:val="0"/>
          <w:color w:val="000000"/>
          <w:sz w:val="22"/>
          <w:szCs w:val="22"/>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222222"/>
          <w:sz w:val="22"/>
          <w:szCs w:val="22"/>
          <w:highlight w:val="white"/>
          <w:u w:val="none"/>
          <w:vertAlign w:val="baseline"/>
          <w:rtl w:val="0"/>
        </w:rPr>
        <w:t xml:space="preserve">The transfer of risks and costs occurs at the place of unloading of the goods at the agreed place of destination.</w:t>
      </w:r>
      <w:r w:rsidDel="00000000" w:rsidR="00000000" w:rsidRPr="00000000">
        <w:rPr>
          <w:rtl w:val="0"/>
        </w:rPr>
      </w:r>
    </w:p>
    <w:p w:rsidR="00000000" w:rsidDel="00000000" w:rsidP="00000000" w:rsidRDefault="00000000" w:rsidRPr="00000000" w14:paraId="00000021">
      <w:pPr>
        <w:spacing w:before="240" w:lineRule="auto"/>
        <w:ind w:left="1134" w:hanging="1134"/>
        <w:jc w:val="both"/>
        <w:rPr>
          <w:rFonts w:ascii="Times New Roman" w:cs="Times New Roman" w:eastAsia="Times New Roman" w:hAnsi="Times New Roman"/>
          <w:b w:val="1"/>
          <w:sz w:val="24"/>
          <w:szCs w:val="24"/>
        </w:rPr>
      </w:pPr>
      <w:bookmarkStart w:colFirst="0" w:colLast="0" w:name="_heading=h.2s8eyo1" w:id="8"/>
      <w:bookmarkEnd w:id="8"/>
      <w:r w:rsidDel="00000000" w:rsidR="00000000" w:rsidRPr="00000000">
        <w:rPr>
          <w:rFonts w:ascii="Times New Roman" w:cs="Times New Roman" w:eastAsia="Times New Roman" w:hAnsi="Times New Roman"/>
          <w:b w:val="1"/>
          <w:sz w:val="24"/>
          <w:szCs w:val="24"/>
          <w:rtl w:val="0"/>
        </w:rPr>
        <w:t xml:space="preserve">Article 14</w:t>
        <w:tab/>
        <w:t xml:space="preserve">Contractor’s drawings</w:t>
      </w:r>
    </w:p>
    <w:p w:rsidR="00000000" w:rsidDel="00000000" w:rsidP="00000000" w:rsidRDefault="00000000" w:rsidRPr="00000000" w14:paraId="00000022">
      <w:pPr>
        <w:ind w:left="1134" w:hanging="709"/>
        <w:jc w:val="both"/>
        <w:rPr>
          <w:rFonts w:ascii="Times New Roman" w:cs="Times New Roman" w:eastAsia="Times New Roman" w:hAnsi="Times New Roman"/>
          <w:sz w:val="22"/>
          <w:szCs w:val="22"/>
          <w:highlight w:val="white"/>
        </w:rPr>
      </w:pPr>
      <w:bookmarkStart w:colFirst="0" w:colLast="0" w:name="_heading=h.17dp8vu" w:id="9"/>
      <w:bookmarkEnd w:id="9"/>
      <w:r w:rsidDel="00000000" w:rsidR="00000000" w:rsidRPr="00000000">
        <w:rPr>
          <w:rFonts w:ascii="Times New Roman" w:cs="Times New Roman" w:eastAsia="Times New Roman" w:hAnsi="Times New Roman"/>
          <w:sz w:val="22"/>
          <w:szCs w:val="22"/>
          <w:rtl w:val="0"/>
        </w:rPr>
        <w:t xml:space="preserve">14.1</w:t>
        <w:tab/>
      </w:r>
      <w:r w:rsidDel="00000000" w:rsidR="00000000" w:rsidRPr="00000000">
        <w:rPr>
          <w:rFonts w:ascii="Times New Roman" w:cs="Times New Roman" w:eastAsia="Times New Roman" w:hAnsi="Times New Roman"/>
          <w:sz w:val="22"/>
          <w:szCs w:val="22"/>
          <w:highlight w:val="white"/>
          <w:rtl w:val="0"/>
        </w:rPr>
        <w:t xml:space="preserve">Any of the items shall be accompanied with the respective user manual and relevant drawings.</w:t>
      </w:r>
    </w:p>
    <w:p w:rsidR="00000000" w:rsidDel="00000000" w:rsidP="00000000" w:rsidRDefault="00000000" w:rsidRPr="00000000" w14:paraId="00000023">
      <w:pPr>
        <w:spacing w:before="240" w:lineRule="auto"/>
        <w:ind w:left="1134" w:hanging="1134"/>
        <w:jc w:val="both"/>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rtl w:val="0"/>
        </w:rPr>
        <w:t xml:space="preserve">Article 15</w:t>
        <w:tab/>
      </w:r>
      <w:r w:rsidDel="00000000" w:rsidR="00000000" w:rsidRPr="00000000">
        <w:rPr>
          <w:rFonts w:ascii="Times New Roman" w:cs="Times New Roman" w:eastAsia="Times New Roman" w:hAnsi="Times New Roman"/>
          <w:b w:val="1"/>
          <w:sz w:val="24"/>
          <w:szCs w:val="24"/>
          <w:highlight w:val="white"/>
          <w:rtl w:val="0"/>
        </w:rPr>
        <w:t xml:space="preserve">Sufficiency of tender prices</w:t>
        <w:tab/>
      </w:r>
    </w:p>
    <w:p w:rsidR="00000000" w:rsidDel="00000000" w:rsidP="00000000" w:rsidRDefault="00000000" w:rsidRPr="00000000" w14:paraId="00000024">
      <w:pPr>
        <w:ind w:left="1134" w:hanging="709"/>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15.1</w:t>
        <w:tab/>
        <w:t xml:space="preserve">Since the Contractor is deemed to have determined its prices on the basis of its own calculations, operations and estimates, it shall carry out without additional charge any work that is the subject of any item whatsoever in its tender for which it neither indicates a unit price nor a lump sum.</w:t>
      </w:r>
    </w:p>
    <w:p w:rsidR="00000000" w:rsidDel="00000000" w:rsidP="00000000" w:rsidRDefault="00000000" w:rsidRPr="00000000" w14:paraId="00000025">
      <w:pPr>
        <w:spacing w:before="240" w:lineRule="auto"/>
        <w:ind w:left="1134" w:hanging="1134"/>
        <w:jc w:val="both"/>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Article 16</w:t>
        <w:tab/>
        <w:t xml:space="preserve">Tax and customs arrangements</w:t>
      </w:r>
    </w:p>
    <w:p w:rsidR="00000000" w:rsidDel="00000000" w:rsidP="00000000" w:rsidRDefault="00000000" w:rsidRPr="00000000" w14:paraId="00000026">
      <w:pPr>
        <w:ind w:left="1134" w:hanging="709"/>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rtl w:val="0"/>
        </w:rPr>
        <w:t xml:space="preserve">16.1</w:t>
      </w:r>
      <w:r w:rsidDel="00000000" w:rsidR="00000000" w:rsidRPr="00000000">
        <w:rPr>
          <w:rFonts w:ascii="Times New Roman" w:cs="Times New Roman" w:eastAsia="Times New Roman" w:hAnsi="Times New Roman"/>
          <w:sz w:val="22"/>
          <w:szCs w:val="22"/>
          <w:highlight w:val="white"/>
          <w:rtl w:val="0"/>
        </w:rPr>
        <w:tab/>
        <w:t xml:space="preserve">The terms of delivery of the goods shall be DDP (Delivered Duty Paid).</w:t>
      </w:r>
    </w:p>
    <w:p w:rsidR="00000000" w:rsidDel="00000000" w:rsidP="00000000" w:rsidRDefault="00000000" w:rsidRPr="00000000" w14:paraId="00000027">
      <w:pPr>
        <w:spacing w:before="240" w:lineRule="auto"/>
        <w:ind w:left="1134" w:hanging="1134"/>
        <w:jc w:val="both"/>
        <w:rPr>
          <w:rFonts w:ascii="Times New Roman" w:cs="Times New Roman" w:eastAsia="Times New Roman" w:hAnsi="Times New Roman"/>
          <w:b w:val="1"/>
          <w:sz w:val="24"/>
          <w:szCs w:val="24"/>
        </w:rPr>
      </w:pPr>
      <w:bookmarkStart w:colFirst="0" w:colLast="0" w:name="_heading=h.3rdcrjn" w:id="10"/>
      <w:bookmarkEnd w:id="10"/>
      <w:r w:rsidDel="00000000" w:rsidR="00000000" w:rsidRPr="00000000">
        <w:rPr>
          <w:rFonts w:ascii="Times New Roman" w:cs="Times New Roman" w:eastAsia="Times New Roman" w:hAnsi="Times New Roman"/>
          <w:b w:val="1"/>
          <w:sz w:val="24"/>
          <w:szCs w:val="24"/>
          <w:rtl w:val="0"/>
        </w:rPr>
        <w:t xml:space="preserve">Article 17</w:t>
        <w:tab/>
        <w:t xml:space="preserve">Patents and licences</w:t>
      </w:r>
    </w:p>
    <w:p w:rsidR="00000000" w:rsidDel="00000000" w:rsidP="00000000" w:rsidRDefault="00000000" w:rsidRPr="00000000" w14:paraId="00000028">
      <w:pPr>
        <w:ind w:left="1134" w:hanging="709"/>
        <w:jc w:val="both"/>
        <w:rPr>
          <w:rFonts w:ascii="Times New Roman" w:cs="Times New Roman" w:eastAsia="Times New Roman" w:hAnsi="Times New Roman"/>
          <w:b w:val="1"/>
          <w:sz w:val="24"/>
          <w:szCs w:val="24"/>
          <w:highlight w:val="white"/>
        </w:rPr>
      </w:pPr>
      <w:bookmarkStart w:colFirst="0" w:colLast="0" w:name="_heading=h.26in1rg" w:id="11"/>
      <w:bookmarkEnd w:id="11"/>
      <w:r w:rsidDel="00000000" w:rsidR="00000000" w:rsidRPr="00000000">
        <w:rPr>
          <w:rFonts w:ascii="Times New Roman" w:cs="Times New Roman" w:eastAsia="Times New Roman" w:hAnsi="Times New Roman"/>
          <w:sz w:val="22"/>
          <w:szCs w:val="22"/>
          <w:rtl w:val="0"/>
        </w:rPr>
        <w:t xml:space="preserve">17.1</w:t>
        <w:tab/>
      </w:r>
      <w:r w:rsidDel="00000000" w:rsidR="00000000" w:rsidRPr="00000000">
        <w:rPr>
          <w:rFonts w:ascii="Times New Roman" w:cs="Times New Roman" w:eastAsia="Times New Roman" w:hAnsi="Times New Roman"/>
          <w:sz w:val="22"/>
          <w:szCs w:val="22"/>
          <w:highlight w:val="white"/>
          <w:rtl w:val="0"/>
        </w:rPr>
        <w:t xml:space="preserve">There is no derogation from Article 17 of the General Conditions</w:t>
      </w: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tl w:val="0"/>
        </w:rPr>
      </w:r>
    </w:p>
    <w:p w:rsidR="00000000" w:rsidDel="00000000" w:rsidP="00000000" w:rsidRDefault="00000000" w:rsidRPr="00000000" w14:paraId="00000029">
      <w:pPr>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Article 18   Commencement order </w:t>
      </w:r>
    </w:p>
    <w:p w:rsidR="00000000" w:rsidDel="00000000" w:rsidP="00000000" w:rsidRDefault="00000000" w:rsidRPr="00000000" w14:paraId="0000002A">
      <w:pPr>
        <w:ind w:left="1134" w:hanging="709"/>
        <w:jc w:val="both"/>
        <w:rPr>
          <w:rFonts w:ascii="Times New Roman" w:cs="Times New Roman" w:eastAsia="Times New Roman" w:hAnsi="Times New Roman"/>
          <w:sz w:val="22"/>
          <w:szCs w:val="22"/>
          <w:highlight w:val="white"/>
        </w:rPr>
      </w:pPr>
      <w:bookmarkStart w:colFirst="0" w:colLast="0" w:name="_heading=h.lnxbz9" w:id="12"/>
      <w:bookmarkEnd w:id="12"/>
      <w:r w:rsidDel="00000000" w:rsidR="00000000" w:rsidRPr="00000000">
        <w:rPr>
          <w:rFonts w:ascii="Times New Roman" w:cs="Times New Roman" w:eastAsia="Times New Roman" w:hAnsi="Times New Roman"/>
          <w:sz w:val="22"/>
          <w:szCs w:val="22"/>
          <w:rtl w:val="0"/>
        </w:rPr>
        <w:t xml:space="preserve">18.1</w:t>
      </w:r>
      <w:r w:rsidDel="00000000" w:rsidR="00000000" w:rsidRPr="00000000">
        <w:rPr>
          <w:rFonts w:ascii="Times New Roman" w:cs="Times New Roman" w:eastAsia="Times New Roman" w:hAnsi="Times New Roman"/>
          <w:b w:val="1"/>
          <w:sz w:val="22"/>
          <w:szCs w:val="22"/>
          <w:highlight w:val="white"/>
          <w:rtl w:val="0"/>
        </w:rPr>
        <w:tab/>
      </w:r>
      <w:r w:rsidDel="00000000" w:rsidR="00000000" w:rsidRPr="00000000">
        <w:rPr>
          <w:rFonts w:ascii="Times New Roman" w:cs="Times New Roman" w:eastAsia="Times New Roman" w:hAnsi="Times New Roman"/>
          <w:sz w:val="22"/>
          <w:szCs w:val="22"/>
          <w:highlight w:val="white"/>
          <w:rtl w:val="0"/>
        </w:rPr>
        <w:t xml:space="preserve">Implementation of the tasks shall begin immediately from the date of the signature of the contract by the last party.</w:t>
      </w:r>
    </w:p>
    <w:p w:rsidR="00000000" w:rsidDel="00000000" w:rsidP="00000000" w:rsidRDefault="00000000" w:rsidRPr="00000000" w14:paraId="0000002B">
      <w:pPr>
        <w:jc w:val="both"/>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Article 19  Period of implementation of the tasks</w:t>
      </w:r>
    </w:p>
    <w:p w:rsidR="00000000" w:rsidDel="00000000" w:rsidP="00000000" w:rsidRDefault="00000000" w:rsidRPr="00000000" w14:paraId="0000002C">
      <w:pPr>
        <w:ind w:left="1134" w:hanging="709"/>
        <w:jc w:val="both"/>
        <w:rPr>
          <w:rFonts w:ascii="Times New Roman" w:cs="Times New Roman" w:eastAsia="Times New Roman" w:hAnsi="Times New Roman"/>
          <w:b w:val="1"/>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19.1</w:t>
      </w:r>
      <w:r w:rsidDel="00000000" w:rsidR="00000000" w:rsidRPr="00000000">
        <w:rPr>
          <w:rFonts w:ascii="Times New Roman" w:cs="Times New Roman" w:eastAsia="Times New Roman" w:hAnsi="Times New Roman"/>
          <w:b w:val="1"/>
          <w:sz w:val="22"/>
          <w:szCs w:val="22"/>
          <w:highlight w:val="white"/>
          <w:rtl w:val="0"/>
        </w:rPr>
        <w:tab/>
      </w:r>
      <w:r w:rsidDel="00000000" w:rsidR="00000000" w:rsidRPr="00000000">
        <w:rPr>
          <w:rFonts w:ascii="Times New Roman" w:cs="Times New Roman" w:eastAsia="Times New Roman" w:hAnsi="Times New Roman"/>
          <w:sz w:val="22"/>
          <w:szCs w:val="22"/>
          <w:highlight w:val="white"/>
          <w:rtl w:val="0"/>
        </w:rPr>
        <w:t xml:space="preserve">Period of implementation of tasks is </w:t>
      </w:r>
      <w:r w:rsidDel="00000000" w:rsidR="00000000" w:rsidRPr="00000000">
        <w:rPr>
          <w:rFonts w:ascii="Times New Roman" w:cs="Times New Roman" w:eastAsia="Times New Roman" w:hAnsi="Times New Roman"/>
          <w:b w:val="1"/>
          <w:sz w:val="22"/>
          <w:szCs w:val="22"/>
          <w:highlight w:val="white"/>
          <w:rtl w:val="0"/>
        </w:rPr>
        <w:t xml:space="preserve">45</w:t>
      </w:r>
      <w:r w:rsidDel="00000000" w:rsidR="00000000" w:rsidRPr="00000000">
        <w:rPr>
          <w:rFonts w:ascii="Times New Roman" w:cs="Times New Roman" w:eastAsia="Times New Roman" w:hAnsi="Times New Roman"/>
          <w:sz w:val="22"/>
          <w:szCs w:val="22"/>
          <w:highlight w:val="white"/>
          <w:rtl w:val="0"/>
        </w:rPr>
        <w:t xml:space="preserve"> days from the date of the signature of the contract by the last party.</w:t>
      </w:r>
      <w:r w:rsidDel="00000000" w:rsidR="00000000" w:rsidRPr="00000000">
        <w:rPr>
          <w:rtl w:val="0"/>
        </w:rPr>
      </w:r>
    </w:p>
    <w:p w:rsidR="00000000" w:rsidDel="00000000" w:rsidP="00000000" w:rsidRDefault="00000000" w:rsidRPr="00000000" w14:paraId="0000002D">
      <w:pPr>
        <w:spacing w:before="240" w:lineRule="auto"/>
        <w:ind w:left="1134" w:hanging="1134"/>
        <w:jc w:val="both"/>
        <w:rPr>
          <w:rFonts w:ascii="Times New Roman" w:cs="Times New Roman" w:eastAsia="Times New Roman" w:hAnsi="Times New Roman"/>
          <w:b w:val="1"/>
          <w:sz w:val="24"/>
          <w:szCs w:val="24"/>
          <w:highlight w:val="white"/>
        </w:rPr>
      </w:pPr>
      <w:bookmarkStart w:colFirst="0" w:colLast="0" w:name="_heading=h.35nkun2" w:id="13"/>
      <w:bookmarkEnd w:id="13"/>
      <w:r w:rsidDel="00000000" w:rsidR="00000000" w:rsidRPr="00000000">
        <w:rPr>
          <w:rFonts w:ascii="Times New Roman" w:cs="Times New Roman" w:eastAsia="Times New Roman" w:hAnsi="Times New Roman"/>
          <w:b w:val="1"/>
          <w:sz w:val="24"/>
          <w:szCs w:val="24"/>
          <w:highlight w:val="white"/>
          <w:rtl w:val="0"/>
        </w:rPr>
        <w:t xml:space="preserve">Article 24</w:t>
        <w:tab/>
        <w:t xml:space="preserve">Quality of supplies</w:t>
      </w:r>
    </w:p>
    <w:p w:rsidR="00000000" w:rsidDel="00000000" w:rsidP="00000000" w:rsidRDefault="00000000" w:rsidRPr="00000000" w14:paraId="0000002E">
      <w:pPr>
        <w:spacing w:after="0" w:before="0" w:lineRule="auto"/>
        <w:ind w:left="1134" w:hanging="709"/>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24.2</w:t>
        <w:tab/>
        <w:t xml:space="preserve">The supplies must in all respects satisfy the technical specifications laid down in the</w:t>
      </w:r>
    </w:p>
    <w:p w:rsidR="00000000" w:rsidDel="00000000" w:rsidP="00000000" w:rsidRDefault="00000000" w:rsidRPr="00000000" w14:paraId="0000002F">
      <w:pPr>
        <w:spacing w:after="0" w:before="0" w:lineRule="auto"/>
        <w:ind w:left="1134" w:hanging="709"/>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contract and conform in all respects to the drawings, surveys, models, samples, patterns</w:t>
      </w:r>
    </w:p>
    <w:p w:rsidR="00000000" w:rsidDel="00000000" w:rsidP="00000000" w:rsidRDefault="00000000" w:rsidRPr="00000000" w14:paraId="00000030">
      <w:pPr>
        <w:spacing w:after="0" w:before="0" w:lineRule="auto"/>
        <w:ind w:left="1134" w:hanging="709"/>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and other requirements in the contract, which shall be held at the disposal of the</w:t>
      </w:r>
    </w:p>
    <w:p w:rsidR="00000000" w:rsidDel="00000000" w:rsidP="00000000" w:rsidRDefault="00000000" w:rsidRPr="00000000" w14:paraId="00000031">
      <w:pPr>
        <w:spacing w:after="0" w:before="0" w:lineRule="auto"/>
        <w:ind w:left="1134" w:hanging="709"/>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contracting authority or the project manager for the purposes of identification throughout</w:t>
      </w:r>
    </w:p>
    <w:p w:rsidR="00000000" w:rsidDel="00000000" w:rsidP="00000000" w:rsidRDefault="00000000" w:rsidRPr="00000000" w14:paraId="00000032">
      <w:pPr>
        <w:spacing w:after="0" w:before="0" w:lineRule="auto"/>
        <w:ind w:left="1134" w:hanging="709"/>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the period of execution.</w:t>
      </w:r>
    </w:p>
    <w:p w:rsidR="00000000" w:rsidDel="00000000" w:rsidP="00000000" w:rsidRDefault="00000000" w:rsidRPr="00000000" w14:paraId="00000033">
      <w:pPr>
        <w:ind w:left="1134" w:hanging="709"/>
        <w:jc w:val="both"/>
        <w:rPr>
          <w:rFonts w:ascii="Times New Roman" w:cs="Times New Roman" w:eastAsia="Times New Roman" w:hAnsi="Times New Roman"/>
          <w:sz w:val="22"/>
          <w:szCs w:val="22"/>
          <w:highlight w:val="white"/>
        </w:rPr>
      </w:pPr>
      <w:r w:rsidDel="00000000" w:rsidR="00000000" w:rsidRPr="00000000">
        <w:rPr>
          <w:rtl w:val="0"/>
        </w:rPr>
      </w:r>
    </w:p>
    <w:p w:rsidR="00000000" w:rsidDel="00000000" w:rsidP="00000000" w:rsidRDefault="00000000" w:rsidRPr="00000000" w14:paraId="00000034">
      <w:pPr>
        <w:spacing w:before="240" w:lineRule="auto"/>
        <w:ind w:left="1134" w:hanging="1134"/>
        <w:jc w:val="both"/>
        <w:rPr>
          <w:rFonts w:ascii="Times New Roman" w:cs="Times New Roman" w:eastAsia="Times New Roman" w:hAnsi="Times New Roman"/>
          <w:b w:val="1"/>
          <w:sz w:val="24"/>
          <w:szCs w:val="24"/>
        </w:rPr>
      </w:pPr>
      <w:bookmarkStart w:colFirst="0" w:colLast="0" w:name="_heading=h.1ksv4uv" w:id="14"/>
      <w:bookmarkEnd w:id="14"/>
      <w:r w:rsidDel="00000000" w:rsidR="00000000" w:rsidRPr="00000000">
        <w:rPr>
          <w:rFonts w:ascii="Times New Roman" w:cs="Times New Roman" w:eastAsia="Times New Roman" w:hAnsi="Times New Roman"/>
          <w:b w:val="1"/>
          <w:sz w:val="24"/>
          <w:szCs w:val="24"/>
          <w:highlight w:val="white"/>
          <w:rtl w:val="0"/>
        </w:rPr>
        <w:t xml:space="preserve">Article 25</w:t>
        <w:tab/>
        <w:t xml:space="preserve">Inspection and test</w:t>
      </w:r>
      <w:r w:rsidDel="00000000" w:rsidR="00000000" w:rsidRPr="00000000">
        <w:rPr>
          <w:rFonts w:ascii="Times New Roman" w:cs="Times New Roman" w:eastAsia="Times New Roman" w:hAnsi="Times New Roman"/>
          <w:b w:val="1"/>
          <w:sz w:val="24"/>
          <w:szCs w:val="24"/>
          <w:rtl w:val="0"/>
        </w:rPr>
        <w:t xml:space="preserve">ing</w:t>
      </w:r>
    </w:p>
    <w:p w:rsidR="00000000" w:rsidDel="00000000" w:rsidP="00000000" w:rsidRDefault="00000000" w:rsidRPr="00000000" w14:paraId="00000035">
      <w:pPr>
        <w:jc w:val="both"/>
        <w:rPr>
          <w:rFonts w:ascii="Times New Roman" w:cs="Times New Roman" w:eastAsia="Times New Roman" w:hAnsi="Times New Roman"/>
          <w:color w:val="000000"/>
          <w:sz w:val="22"/>
          <w:szCs w:val="22"/>
          <w:highlight w:val="white"/>
        </w:rPr>
      </w:pPr>
      <w:bookmarkStart w:colFirst="0" w:colLast="0" w:name="_heading=h.44sinio" w:id="15"/>
      <w:bookmarkEnd w:id="15"/>
      <w:r w:rsidDel="00000000" w:rsidR="00000000" w:rsidRPr="00000000">
        <w:rPr>
          <w:rFonts w:ascii="Times New Roman" w:cs="Times New Roman" w:eastAsia="Times New Roman" w:hAnsi="Times New Roman"/>
          <w:sz w:val="22"/>
          <w:szCs w:val="22"/>
          <w:rtl w:val="0"/>
        </w:rPr>
        <w:t xml:space="preserve">25.2</w:t>
        <w:tab/>
      </w:r>
      <w:r w:rsidDel="00000000" w:rsidR="00000000" w:rsidRPr="00000000">
        <w:rPr>
          <w:rFonts w:ascii="Times New Roman" w:cs="Times New Roman" w:eastAsia="Times New Roman" w:hAnsi="Times New Roman"/>
          <w:color w:val="000000"/>
          <w:sz w:val="22"/>
          <w:szCs w:val="22"/>
          <w:highlight w:val="white"/>
          <w:rtl w:val="0"/>
        </w:rPr>
        <w:t xml:space="preserve">The goods shall be inspected and tested in accordance with Article 25 of the General Conditions, in the offices of E</w:t>
      </w:r>
      <w:r w:rsidDel="00000000" w:rsidR="00000000" w:rsidRPr="00000000">
        <w:rPr>
          <w:rFonts w:ascii="Times New Roman" w:cs="Times New Roman" w:eastAsia="Times New Roman" w:hAnsi="Times New Roman"/>
          <w:sz w:val="22"/>
          <w:szCs w:val="22"/>
          <w:highlight w:val="white"/>
          <w:rtl w:val="0"/>
        </w:rPr>
        <w:t xml:space="preserve">POKA</w:t>
      </w:r>
      <w:r w:rsidDel="00000000" w:rsidR="00000000" w:rsidRPr="00000000">
        <w:rPr>
          <w:rFonts w:ascii="Times New Roman" w:cs="Times New Roman" w:eastAsia="Times New Roman" w:hAnsi="Times New Roman"/>
          <w:color w:val="000000"/>
          <w:sz w:val="22"/>
          <w:szCs w:val="22"/>
          <w:highlight w:val="white"/>
          <w:rtl w:val="0"/>
        </w:rPr>
        <w:t xml:space="preserve"> University by its IT staff.</w:t>
      </w:r>
    </w:p>
    <w:p w:rsidR="00000000" w:rsidDel="00000000" w:rsidP="00000000" w:rsidRDefault="00000000" w:rsidRPr="00000000" w14:paraId="00000036">
      <w:pPr>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Article 26   General principles for payments</w:t>
      </w:r>
    </w:p>
    <w:p w:rsidR="00000000" w:rsidDel="00000000" w:rsidP="00000000" w:rsidRDefault="00000000" w:rsidRPr="00000000" w14:paraId="00000037">
      <w:pPr>
        <w:tabs>
          <w:tab w:val="right" w:pos="9885"/>
        </w:tabs>
        <w:ind w:left="1134" w:hanging="709"/>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rtl w:val="0"/>
        </w:rPr>
        <w:t xml:space="preserve">26.1</w:t>
        <w:tab/>
      </w:r>
      <w:r w:rsidDel="00000000" w:rsidR="00000000" w:rsidRPr="00000000">
        <w:rPr>
          <w:rFonts w:ascii="Times New Roman" w:cs="Times New Roman" w:eastAsia="Times New Roman" w:hAnsi="Times New Roman"/>
          <w:sz w:val="22"/>
          <w:szCs w:val="22"/>
          <w:highlight w:val="white"/>
          <w:rtl w:val="0"/>
        </w:rPr>
        <w:t xml:space="preserve">Payments shall be made in euros.</w:t>
      </w:r>
    </w:p>
    <w:p w:rsidR="00000000" w:rsidDel="00000000" w:rsidP="00000000" w:rsidRDefault="00000000" w:rsidRPr="00000000" w14:paraId="00000038">
      <w:pPr>
        <w:tabs>
          <w:tab w:val="right" w:pos="9885"/>
        </w:tabs>
        <w:ind w:left="1134" w:firstLine="0"/>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Pre-financing is not applicable to this contract</w:t>
      </w:r>
    </w:p>
    <w:p w:rsidR="00000000" w:rsidDel="00000000" w:rsidP="00000000" w:rsidRDefault="00000000" w:rsidRPr="00000000" w14:paraId="00000039">
      <w:pPr>
        <w:ind w:left="1134"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26.5</w:t>
        <w:tab/>
        <w:t xml:space="preserve">In order to obtain payments, the contractor must forward to the authority referred to in paragraph 26.1 above:</w:t>
      </w:r>
    </w:p>
    <w:p w:rsidR="00000000" w:rsidDel="00000000" w:rsidP="00000000" w:rsidRDefault="00000000" w:rsidRPr="00000000" w14:paraId="0000003A">
      <w:pPr>
        <w:ind w:left="1560" w:hanging="425.99999999999994"/>
        <w:jc w:val="both"/>
        <w:rPr>
          <w:rFonts w:ascii="Times New Roman" w:cs="Times New Roman" w:eastAsia="Times New Roman" w:hAnsi="Times New Roman"/>
          <w:sz w:val="22"/>
          <w:szCs w:val="22"/>
          <w:highlight w:val="yellow"/>
        </w:rPr>
      </w:pPr>
      <w:r w:rsidDel="00000000" w:rsidR="00000000" w:rsidRPr="00000000">
        <w:rPr>
          <w:rFonts w:ascii="Times New Roman" w:cs="Times New Roman" w:eastAsia="Times New Roman" w:hAnsi="Times New Roman"/>
          <w:sz w:val="22"/>
          <w:szCs w:val="22"/>
          <w:rtl w:val="0"/>
        </w:rPr>
        <w:t xml:space="preserve">a)</w:t>
      </w:r>
      <w:r w:rsidDel="00000000" w:rsidR="00000000" w:rsidRPr="00000000">
        <w:rPr>
          <w:rFonts w:ascii="Times New Roman" w:cs="Times New Roman" w:eastAsia="Times New Roman" w:hAnsi="Times New Roman"/>
          <w:b w:val="1"/>
          <w:sz w:val="22"/>
          <w:szCs w:val="22"/>
          <w:rtl w:val="0"/>
        </w:rPr>
        <w:tab/>
      </w:r>
      <w:r w:rsidDel="00000000" w:rsidR="00000000" w:rsidRPr="00000000">
        <w:rPr>
          <w:rFonts w:ascii="Times New Roman" w:cs="Times New Roman" w:eastAsia="Times New Roman" w:hAnsi="Times New Roman"/>
          <w:sz w:val="22"/>
          <w:szCs w:val="22"/>
          <w:highlight w:val="white"/>
          <w:rtl w:val="0"/>
        </w:rPr>
        <w:t xml:space="preserve">By derogation from article 26.5 of the general conditions, no pre-financing guarantee is required.</w:t>
      </w:r>
      <w:r w:rsidDel="00000000" w:rsidR="00000000" w:rsidRPr="00000000">
        <w:rPr>
          <w:rtl w:val="0"/>
        </w:rPr>
      </w:r>
    </w:p>
    <w:p w:rsidR="00000000" w:rsidDel="00000000" w:rsidP="00000000" w:rsidRDefault="00000000" w:rsidRPr="00000000" w14:paraId="0000003B">
      <w:pPr>
        <w:spacing w:before="240" w:lineRule="auto"/>
        <w:ind w:left="1134" w:hanging="1134"/>
        <w:jc w:val="both"/>
        <w:rPr>
          <w:rFonts w:ascii="Times New Roman" w:cs="Times New Roman" w:eastAsia="Times New Roman" w:hAnsi="Times New Roman"/>
          <w:b w:val="1"/>
          <w:sz w:val="24"/>
          <w:szCs w:val="24"/>
        </w:rPr>
      </w:pPr>
      <w:bookmarkStart w:colFirst="0" w:colLast="0" w:name="_heading=h.2jxsxqh" w:id="16"/>
      <w:bookmarkEnd w:id="16"/>
      <w:r w:rsidDel="00000000" w:rsidR="00000000" w:rsidRPr="00000000">
        <w:rPr>
          <w:rFonts w:ascii="Times New Roman" w:cs="Times New Roman" w:eastAsia="Times New Roman" w:hAnsi="Times New Roman"/>
          <w:b w:val="1"/>
          <w:sz w:val="24"/>
          <w:szCs w:val="24"/>
          <w:rtl w:val="0"/>
        </w:rPr>
        <w:t xml:space="preserve">Article 28</w:t>
        <w:tab/>
        <w:t xml:space="preserve">Delayed payments</w:t>
      </w:r>
    </w:p>
    <w:p w:rsidR="00000000" w:rsidDel="00000000" w:rsidP="00000000" w:rsidRDefault="00000000" w:rsidRPr="00000000" w14:paraId="0000003C">
      <w:pPr>
        <w:ind w:left="1134" w:hanging="709"/>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rtl w:val="0"/>
        </w:rPr>
        <w:t xml:space="preserve">28.2     </w:t>
      </w:r>
      <w:r w:rsidDel="00000000" w:rsidR="00000000" w:rsidRPr="00000000">
        <w:rPr>
          <w:rFonts w:ascii="Times New Roman" w:cs="Times New Roman" w:eastAsia="Times New Roman" w:hAnsi="Times New Roman"/>
          <w:sz w:val="22"/>
          <w:szCs w:val="22"/>
          <w:highlight w:val="white"/>
          <w:rtl w:val="0"/>
        </w:rPr>
        <w:t xml:space="preserve"> By derogation from Article 28.2 of the general conditions, once the deadline laid down in Article 26.3 has expired, the contractor shall, upon demand, be entitled to late-payment interest at the rate and for the period mentioned in the general conditions. The demand must be submitted within two months of receiving late payment.</w:t>
      </w:r>
    </w:p>
    <w:p w:rsidR="00000000" w:rsidDel="00000000" w:rsidP="00000000" w:rsidRDefault="00000000" w:rsidRPr="00000000" w14:paraId="0000003D">
      <w:pPr>
        <w:spacing w:before="240" w:lineRule="auto"/>
        <w:ind w:left="1134" w:hanging="1134"/>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Article 29</w:t>
        <w:tab/>
        <w:t xml:space="preserve">Delivery</w:t>
      </w:r>
    </w:p>
    <w:p w:rsidR="00000000" w:rsidDel="00000000" w:rsidP="00000000" w:rsidRDefault="00000000" w:rsidRPr="00000000" w14:paraId="0000003E">
      <w:pPr>
        <w:ind w:left="1134" w:hanging="709"/>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rtl w:val="0"/>
        </w:rPr>
        <w:t xml:space="preserve">29.1</w:t>
      </w:r>
      <w:r w:rsidDel="00000000" w:rsidR="00000000" w:rsidRPr="00000000">
        <w:rPr>
          <w:rFonts w:ascii="Times New Roman" w:cs="Times New Roman" w:eastAsia="Times New Roman" w:hAnsi="Times New Roman"/>
          <w:b w:val="1"/>
          <w:sz w:val="22"/>
          <w:szCs w:val="22"/>
          <w:rtl w:val="0"/>
        </w:rPr>
        <w:tab/>
      </w:r>
      <w:r w:rsidDel="00000000" w:rsidR="00000000" w:rsidRPr="00000000">
        <w:rPr>
          <w:rFonts w:ascii="Times New Roman" w:cs="Times New Roman" w:eastAsia="Times New Roman" w:hAnsi="Times New Roman"/>
          <w:sz w:val="22"/>
          <w:szCs w:val="22"/>
          <w:highlight w:val="white"/>
          <w:rtl w:val="0"/>
        </w:rPr>
        <w:t xml:space="preserve">The Contractor shall bear all risks relating to the goods until provisional acceptance at destination. The supplies shall be packaged so as to prevent their damage or deterioration in transit to their destination.</w:t>
      </w:r>
    </w:p>
    <w:p w:rsidR="00000000" w:rsidDel="00000000" w:rsidP="00000000" w:rsidRDefault="00000000" w:rsidRPr="00000000" w14:paraId="0000003F">
      <w:pPr>
        <w:ind w:left="1134" w:hanging="709"/>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29.2</w:t>
        <w:tab/>
        <w:t xml:space="preserve">Heavy and fragile equipment packaging requirements</w:t>
      </w:r>
    </w:p>
    <w:p w:rsidR="00000000" w:rsidDel="00000000" w:rsidP="00000000" w:rsidRDefault="00000000" w:rsidRPr="00000000" w14:paraId="00000040">
      <w:pPr>
        <w:ind w:left="1134" w:hanging="709"/>
        <w:jc w:val="both"/>
        <w:rPr>
          <w:rFonts w:ascii="Times New Roman" w:cs="Times New Roman" w:eastAsia="Times New Roman" w:hAnsi="Times New Roman"/>
          <w:b w:val="1"/>
          <w:sz w:val="22"/>
          <w:szCs w:val="22"/>
          <w:highlight w:val="white"/>
        </w:rPr>
      </w:pPr>
      <w:r w:rsidDel="00000000" w:rsidR="00000000" w:rsidRPr="00000000">
        <w:rPr>
          <w:rFonts w:ascii="Times New Roman" w:cs="Times New Roman" w:eastAsia="Times New Roman" w:hAnsi="Times New Roman"/>
          <w:sz w:val="22"/>
          <w:szCs w:val="22"/>
          <w:rtl w:val="0"/>
        </w:rPr>
        <w:t xml:space="preserve">29.3</w:t>
      </w:r>
      <w:r w:rsidDel="00000000" w:rsidR="00000000" w:rsidRPr="00000000">
        <w:rPr>
          <w:rFonts w:ascii="Times New Roman" w:cs="Times New Roman" w:eastAsia="Times New Roman" w:hAnsi="Times New Roman"/>
          <w:b w:val="1"/>
          <w:sz w:val="22"/>
          <w:szCs w:val="22"/>
          <w:rtl w:val="0"/>
        </w:rPr>
        <w:tab/>
      </w:r>
      <w:r w:rsidDel="00000000" w:rsidR="00000000" w:rsidRPr="00000000">
        <w:rPr>
          <w:rFonts w:ascii="Times New Roman" w:cs="Times New Roman" w:eastAsia="Times New Roman" w:hAnsi="Times New Roman"/>
          <w:sz w:val="22"/>
          <w:szCs w:val="22"/>
          <w:highlight w:val="white"/>
          <w:rtl w:val="0"/>
        </w:rPr>
        <w:t xml:space="preserve">The packaging shall become the property of the recipient subject to environmental considerations.</w:t>
      </w:r>
      <w:r w:rsidDel="00000000" w:rsidR="00000000" w:rsidRPr="00000000">
        <w:rPr>
          <w:rtl w:val="0"/>
        </w:rPr>
      </w:r>
    </w:p>
    <w:p w:rsidR="00000000" w:rsidDel="00000000" w:rsidP="00000000" w:rsidRDefault="00000000" w:rsidRPr="00000000" w14:paraId="00000041">
      <w:pPr>
        <w:ind w:left="1134" w:hanging="1134"/>
        <w:jc w:val="both"/>
        <w:rPr>
          <w:rFonts w:ascii="Times New Roman" w:cs="Times New Roman" w:eastAsia="Times New Roman" w:hAnsi="Times New Roman"/>
          <w:color w:val="000000"/>
          <w:sz w:val="22"/>
          <w:szCs w:val="22"/>
        </w:rPr>
      </w:pPr>
      <w:r w:rsidDel="00000000" w:rsidR="00000000" w:rsidRPr="00000000">
        <w:rPr>
          <w:rtl w:val="0"/>
        </w:rPr>
      </w:r>
    </w:p>
    <w:p w:rsidR="00000000" w:rsidDel="00000000" w:rsidP="00000000" w:rsidRDefault="00000000" w:rsidRPr="00000000" w14:paraId="00000042">
      <w:pPr>
        <w:spacing w:before="240" w:lineRule="auto"/>
        <w:ind w:left="1134" w:hanging="1134"/>
        <w:jc w:val="both"/>
        <w:rPr>
          <w:rFonts w:ascii="Times New Roman" w:cs="Times New Roman" w:eastAsia="Times New Roman" w:hAnsi="Times New Roman"/>
          <w:b w:val="1"/>
          <w:sz w:val="24"/>
          <w:szCs w:val="24"/>
        </w:rPr>
      </w:pPr>
      <w:bookmarkStart w:colFirst="0" w:colLast="0" w:name="_heading=h.z337ya" w:id="17"/>
      <w:bookmarkEnd w:id="17"/>
      <w:r w:rsidDel="00000000" w:rsidR="00000000" w:rsidRPr="00000000">
        <w:rPr>
          <w:rFonts w:ascii="Times New Roman" w:cs="Times New Roman" w:eastAsia="Times New Roman" w:hAnsi="Times New Roman"/>
          <w:b w:val="1"/>
          <w:sz w:val="24"/>
          <w:szCs w:val="24"/>
          <w:rtl w:val="0"/>
        </w:rPr>
        <w:t xml:space="preserve">Article 31</w:t>
        <w:tab/>
        <w:t xml:space="preserve">Provisional acceptance</w:t>
      </w:r>
    </w:p>
    <w:p w:rsidR="00000000" w:rsidDel="00000000" w:rsidP="00000000" w:rsidRDefault="00000000" w:rsidRPr="00000000" w14:paraId="00000043">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The certificate of provisional acceptance must be issued using the template in Annex C11. </w:t>
      </w:r>
    </w:p>
    <w:p w:rsidR="00000000" w:rsidDel="00000000" w:rsidP="00000000" w:rsidRDefault="00000000" w:rsidRPr="00000000" w14:paraId="00000044">
      <w:pPr>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45">
      <w:pPr>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Article 32</w:t>
        <w:tab/>
        <w:t xml:space="preserve">Warranty obligations</w:t>
      </w:r>
    </w:p>
    <w:p w:rsidR="00000000" w:rsidDel="00000000" w:rsidP="00000000" w:rsidRDefault="00000000" w:rsidRPr="00000000" w14:paraId="00000046">
      <w:pPr>
        <w:ind w:firstLine="426"/>
        <w:jc w:val="both"/>
        <w:rPr>
          <w:rFonts w:ascii="Times New Roman" w:cs="Times New Roman" w:eastAsia="Times New Roman" w:hAnsi="Times New Roman"/>
          <w:sz w:val="22"/>
          <w:szCs w:val="22"/>
          <w:highlight w:val="white"/>
        </w:rPr>
      </w:pPr>
      <w:bookmarkStart w:colFirst="0" w:colLast="0" w:name="_heading=h.1y810tw" w:id="18"/>
      <w:bookmarkEnd w:id="18"/>
      <w:r w:rsidDel="00000000" w:rsidR="00000000" w:rsidRPr="00000000">
        <w:rPr>
          <w:rFonts w:ascii="Times New Roman" w:cs="Times New Roman" w:eastAsia="Times New Roman" w:hAnsi="Times New Roman"/>
          <w:sz w:val="22"/>
          <w:szCs w:val="22"/>
          <w:rtl w:val="0"/>
        </w:rPr>
        <w:t xml:space="preserve">32.6</w:t>
        <w:tab/>
      </w:r>
      <w:r w:rsidDel="00000000" w:rsidR="00000000" w:rsidRPr="00000000">
        <w:rPr>
          <w:rFonts w:ascii="Times New Roman" w:cs="Times New Roman" w:eastAsia="Times New Roman" w:hAnsi="Times New Roman"/>
          <w:sz w:val="22"/>
          <w:szCs w:val="22"/>
          <w:highlight w:val="white"/>
          <w:rtl w:val="0"/>
        </w:rPr>
        <w:t xml:space="preserve">The Contractor shall warrant that the supplies are new, unused, of the most recent models and incorporate all recent improvements in design and materials. The Contractor shall further warrant that none of the supplies have any defect arising from design, materials, or workmanship.</w:t>
      </w:r>
    </w:p>
    <w:p w:rsidR="00000000" w:rsidDel="00000000" w:rsidP="00000000" w:rsidRDefault="00000000" w:rsidRPr="00000000" w14:paraId="00000047">
      <w:pPr>
        <w:ind w:left="1134" w:hanging="708"/>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32.7</w:t>
        <w:tab/>
        <w:t xml:space="preserve">The warranty must remain valid for at least one year after provisional acceptance.</w:t>
      </w:r>
    </w:p>
    <w:p w:rsidR="00000000" w:rsidDel="00000000" w:rsidP="00000000" w:rsidRDefault="00000000" w:rsidRPr="00000000" w14:paraId="00000048">
      <w:pPr>
        <w:ind w:left="1134" w:hanging="708"/>
        <w:jc w:val="both"/>
        <w:rPr>
          <w:rFonts w:ascii="Times New Roman" w:cs="Times New Roman" w:eastAsia="Times New Roman" w:hAnsi="Times New Roman"/>
          <w:sz w:val="22"/>
          <w:szCs w:val="22"/>
          <w:highlight w:val="white"/>
        </w:rPr>
      </w:pPr>
      <w:r w:rsidDel="00000000" w:rsidR="00000000" w:rsidRPr="00000000">
        <w:rPr>
          <w:rtl w:val="0"/>
        </w:rPr>
      </w:r>
    </w:p>
    <w:p w:rsidR="00000000" w:rsidDel="00000000" w:rsidP="00000000" w:rsidRDefault="00000000" w:rsidRPr="00000000" w14:paraId="00000049">
      <w:pPr>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Article 33 After-sales service</w:t>
      </w:r>
    </w:p>
    <w:p w:rsidR="00000000" w:rsidDel="00000000" w:rsidP="00000000" w:rsidRDefault="00000000" w:rsidRPr="00000000" w14:paraId="0000004A">
      <w:pPr>
        <w:ind w:left="1134" w:hanging="708"/>
        <w:jc w:val="both"/>
        <w:rPr>
          <w:rFonts w:ascii="Times New Roman" w:cs="Times New Roman" w:eastAsia="Times New Roman" w:hAnsi="Times New Roman"/>
          <w:sz w:val="22"/>
          <w:szCs w:val="22"/>
          <w:highlight w:val="cyan"/>
        </w:rPr>
      </w:pPr>
      <w:r w:rsidDel="00000000" w:rsidR="00000000" w:rsidRPr="00000000">
        <w:rPr>
          <w:rFonts w:ascii="Times New Roman" w:cs="Times New Roman" w:eastAsia="Times New Roman" w:hAnsi="Times New Roman"/>
          <w:sz w:val="22"/>
          <w:szCs w:val="22"/>
          <w:rtl w:val="0"/>
        </w:rPr>
        <w:t xml:space="preserve">33.1</w:t>
        <w:tab/>
      </w:r>
      <w:r w:rsidDel="00000000" w:rsidR="00000000" w:rsidRPr="00000000">
        <w:rPr>
          <w:rFonts w:ascii="Times New Roman" w:cs="Times New Roman" w:eastAsia="Times New Roman" w:hAnsi="Times New Roman"/>
          <w:sz w:val="22"/>
          <w:szCs w:val="22"/>
          <w:highlight w:val="white"/>
          <w:rtl w:val="0"/>
        </w:rPr>
        <w:t xml:space="preserve">The contractor shall undertake to carry out the maintenance and repair of supplies and to provide a rapid supply of spare parts.</w:t>
      </w:r>
      <w:r w:rsidDel="00000000" w:rsidR="00000000" w:rsidRPr="00000000">
        <w:rPr>
          <w:rtl w:val="0"/>
        </w:rPr>
      </w:r>
    </w:p>
    <w:p w:rsidR="00000000" w:rsidDel="00000000" w:rsidP="00000000" w:rsidRDefault="00000000" w:rsidRPr="00000000" w14:paraId="0000004B">
      <w:pPr>
        <w:spacing w:before="240" w:lineRule="auto"/>
        <w:ind w:left="1134" w:hanging="1134"/>
        <w:jc w:val="both"/>
        <w:rPr>
          <w:rFonts w:ascii="Times New Roman" w:cs="Times New Roman" w:eastAsia="Times New Roman" w:hAnsi="Times New Roman"/>
          <w:b w:val="1"/>
          <w:sz w:val="24"/>
          <w:szCs w:val="24"/>
        </w:rPr>
      </w:pPr>
      <w:bookmarkStart w:colFirst="0" w:colLast="0" w:name="_heading=h.4i7ojhp" w:id="19"/>
      <w:bookmarkEnd w:id="19"/>
      <w:r w:rsidDel="00000000" w:rsidR="00000000" w:rsidRPr="00000000">
        <w:rPr>
          <w:rFonts w:ascii="Times New Roman" w:cs="Times New Roman" w:eastAsia="Times New Roman" w:hAnsi="Times New Roman"/>
          <w:b w:val="1"/>
          <w:sz w:val="24"/>
          <w:szCs w:val="24"/>
          <w:rtl w:val="0"/>
        </w:rPr>
        <w:t xml:space="preserve">Article 40</w:t>
        <w:tab/>
        <w:t xml:space="preserve">Settlement of disputes</w:t>
      </w:r>
    </w:p>
    <w:p w:rsidR="00000000" w:rsidDel="00000000" w:rsidP="00000000" w:rsidRDefault="00000000" w:rsidRPr="00000000" w14:paraId="0000004C">
      <w:pPr>
        <w:ind w:left="1134" w:hanging="708"/>
        <w:jc w:val="both"/>
        <w:rPr>
          <w:rFonts w:ascii="Times New Roman" w:cs="Times New Roman" w:eastAsia="Times New Roman" w:hAnsi="Times New Roman"/>
          <w:sz w:val="22"/>
          <w:szCs w:val="22"/>
          <w:highlight w:val="yellow"/>
        </w:rPr>
      </w:pPr>
      <w:r w:rsidDel="00000000" w:rsidR="00000000" w:rsidRPr="00000000">
        <w:rPr>
          <w:rFonts w:ascii="Times New Roman" w:cs="Times New Roman" w:eastAsia="Times New Roman" w:hAnsi="Times New Roman"/>
          <w:sz w:val="22"/>
          <w:szCs w:val="22"/>
          <w:rtl w:val="0"/>
        </w:rPr>
        <w:t xml:space="preserve">40.4</w:t>
        <w:tab/>
      </w:r>
      <w:r w:rsidDel="00000000" w:rsidR="00000000" w:rsidRPr="00000000">
        <w:rPr>
          <w:rFonts w:ascii="Times New Roman" w:cs="Times New Roman" w:eastAsia="Times New Roman" w:hAnsi="Times New Roman"/>
          <w:sz w:val="22"/>
          <w:szCs w:val="22"/>
          <w:highlight w:val="white"/>
          <w:rtl w:val="0"/>
        </w:rPr>
        <w:t xml:space="preserve">Any disputes arising out of or relating to this contract which cannot be settled amicably shall be referred to the exclusive jurisdiction of Albanian Court in accordance with the national legislation of the state of the Contracting Authority.</w:t>
      </w:r>
      <w:r w:rsidDel="00000000" w:rsidR="00000000" w:rsidRPr="00000000">
        <w:rPr>
          <w:rtl w:val="0"/>
        </w:rPr>
      </w:r>
    </w:p>
    <w:p w:rsidR="00000000" w:rsidDel="00000000" w:rsidP="00000000" w:rsidRDefault="00000000" w:rsidRPr="00000000" w14:paraId="0000004D">
      <w:pPr>
        <w:keepNext w:val="1"/>
        <w:keepLines w:val="1"/>
        <w:tabs>
          <w:tab w:val="left" w:pos="1134"/>
        </w:tabs>
        <w:spacing w:before="240" w:lineRule="auto"/>
        <w:ind w:left="1134" w:hanging="1134"/>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Article 44</w:t>
        <w:tab/>
        <w:t xml:space="preserve">Data protection</w:t>
      </w:r>
    </w:p>
    <w:p w:rsidR="00000000" w:rsidDel="00000000" w:rsidP="00000000" w:rsidRDefault="00000000" w:rsidRPr="00000000" w14:paraId="0000004E">
      <w:pPr>
        <w:jc w:val="both"/>
        <w:rPr>
          <w:rFonts w:ascii="Times New Roman" w:cs="Times New Roman" w:eastAsia="Times New Roman" w:hAnsi="Times New Roman"/>
          <w:sz w:val="22"/>
          <w:szCs w:val="22"/>
          <w:highlight w:val="white"/>
        </w:rPr>
      </w:pPr>
      <w:r w:rsidDel="00000000" w:rsidR="00000000" w:rsidRPr="00000000">
        <w:rPr>
          <w:rFonts w:ascii="Times New Roman" w:cs="Times New Roman" w:eastAsia="Times New Roman" w:hAnsi="Times New Roman"/>
          <w:sz w:val="22"/>
          <w:szCs w:val="22"/>
          <w:highlight w:val="white"/>
          <w:rtl w:val="0"/>
        </w:rPr>
        <w:t xml:space="preserve">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000000" w:rsidDel="00000000" w:rsidP="00000000" w:rsidRDefault="00000000" w:rsidRPr="00000000" w14:paraId="0000004F">
      <w:pPr>
        <w:jc w:val="both"/>
        <w:rPr>
          <w:rFonts w:ascii="Times New Roman" w:cs="Times New Roman" w:eastAsia="Times New Roman" w:hAnsi="Times New Roman"/>
          <w:sz w:val="22"/>
          <w:szCs w:val="22"/>
          <w:highlight w:val="white"/>
          <w:u w:val="single"/>
        </w:rPr>
      </w:pPr>
      <w:r w:rsidDel="00000000" w:rsidR="00000000" w:rsidRPr="00000000">
        <w:rPr>
          <w:rFonts w:ascii="Times New Roman" w:cs="Times New Roman" w:eastAsia="Times New Roman" w:hAnsi="Times New Roman"/>
          <w:sz w:val="22"/>
          <w:szCs w:val="22"/>
          <w:highlight w:val="white"/>
          <w:rtl w:val="0"/>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Del="00000000" w:rsidR="00000000" w:rsidRPr="00000000">
        <w:rPr>
          <w:rFonts w:ascii="Times New Roman" w:cs="Times New Roman" w:eastAsia="Times New Roman" w:hAnsi="Times New Roman"/>
          <w:sz w:val="22"/>
          <w:szCs w:val="22"/>
          <w:highlight w:val="white"/>
          <w:vertAlign w:val="superscript"/>
        </w:rPr>
        <w:footnoteReference w:customMarkFollows="0" w:id="1"/>
      </w:r>
      <w:r w:rsidDel="00000000" w:rsidR="00000000" w:rsidRPr="00000000">
        <w:rPr>
          <w:rFonts w:ascii="Times New Roman" w:cs="Times New Roman" w:eastAsia="Times New Roman" w:hAnsi="Times New Roman"/>
          <w:sz w:val="22"/>
          <w:szCs w:val="22"/>
          <w:highlight w:val="white"/>
          <w:rtl w:val="0"/>
        </w:rPr>
        <w:t xml:space="preserve"> and as detailed in the specific privacy statement published at ePRAG.</w:t>
      </w:r>
      <w:r w:rsidDel="00000000" w:rsidR="00000000" w:rsidRPr="00000000">
        <w:rPr>
          <w:rtl w:val="0"/>
        </w:rPr>
      </w:r>
    </w:p>
    <w:sectPr>
      <w:footerReference r:id="rId11" w:type="default"/>
      <w:footerReference r:id="rId12" w:type="first"/>
      <w:footerReference r:id="rId13" w:type="even"/>
      <w:pgSz w:h="16838" w:w="11906" w:orient="portrait"/>
      <w:pgMar w:bottom="993" w:top="1134" w:left="1701" w:right="1418" w:header="720" w:footer="31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Verdan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 w:val="right" w:pos="8647"/>
      </w:tabs>
      <w:spacing w:after="0" w:before="120" w:line="240" w:lineRule="auto"/>
      <w:ind w:left="0" w:right="6"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January 2022</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53">
    <w:pPr>
      <w:spacing w:after="0" w:before="0" w:lineRule="auto"/>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c4d_specialconditions_en.doc</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12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120" w:line="240" w:lineRule="auto"/>
      <w:ind w:left="0" w:right="36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12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120" w:line="240" w:lineRule="auto"/>
      <w:ind w:left="0" w:right="36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2006</w:t>
      <w:tab/>
      <w:tab/>
      <w:tab/>
      <w:tab/>
      <w:tab/>
      <w:tab/>
      <w:tab/>
      <w:tab/>
      <w:tab/>
      <w:tab/>
      <w:tab/>
      <w:tab/>
      <w:tab/>
      <w:tab/>
      <w:tab/>
      <w:tab/>
      <w:tab/>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See </w:t>
      </w:r>
      <w:hyperlink r:id="rId1">
        <w:r w:rsidDel="00000000" w:rsidR="00000000" w:rsidRPr="00000000">
          <w:rPr>
            <w:rFonts w:ascii="Times New Roman" w:cs="Times New Roman" w:eastAsia="Times New Roman" w:hAnsi="Times New Roman"/>
            <w:b w:val="0"/>
            <w:i w:val="0"/>
            <w:smallCaps w:val="0"/>
            <w:strike w:val="0"/>
            <w:color w:val="0000ff"/>
            <w:sz w:val="20"/>
            <w:szCs w:val="20"/>
            <w:u w:val="single"/>
            <w:shd w:fill="auto" w:val="clear"/>
            <w:vertAlign w:val="baseline"/>
            <w:rtl w:val="0"/>
          </w:rPr>
          <w:t xml:space="preserve">http://www.iccwbo.org/incoterms/</w:t>
        </w:r>
      </w:hyperlink>
      <w:r w:rsidDel="00000000" w:rsidR="00000000" w:rsidRPr="00000000">
        <w:rPr>
          <w:rtl w:val="0"/>
        </w:rPr>
      </w:r>
    </w:p>
  </w:footnote>
  <w:footnote w:id="1">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OJ L 205 of 21.11.2018, p. 39</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spacing w:after="120" w:before="12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right" w:pos="567"/>
      </w:tabs>
      <w:spacing w:after="240" w:before="240" w:lineRule="auto"/>
      <w:ind w:left="567" w:hanging="567"/>
      <w:jc w:val="both"/>
    </w:pPr>
    <w:rPr>
      <w:b w:val="1"/>
    </w:rPr>
  </w:style>
  <w:style w:type="paragraph" w:styleId="Heading2">
    <w:name w:val="heading 2"/>
    <w:basedOn w:val="Normal"/>
    <w:next w:val="Normal"/>
    <w:pPr>
      <w:keepNext w:val="1"/>
    </w:pPr>
    <w:rPr/>
  </w:style>
  <w:style w:type="paragraph" w:styleId="Heading3">
    <w:name w:val="heading 3"/>
    <w:basedOn w:val="Normal"/>
    <w:next w:val="Normal"/>
    <w:pPr>
      <w:keepNext w:val="1"/>
    </w:pPr>
    <w:rPr/>
  </w:style>
  <w:style w:type="paragraph" w:styleId="Heading4">
    <w:name w:val="heading 4"/>
    <w:basedOn w:val="Normal"/>
    <w:next w:val="Normal"/>
    <w:pPr>
      <w:keepNext w:val="1"/>
      <w:spacing w:after="60" w:before="240" w:lineRule="auto"/>
      <w:ind w:left="864" w:hanging="864"/>
    </w:pPr>
    <w:rPr>
      <w:b w:val="1"/>
      <w:sz w:val="24"/>
      <w:szCs w:val="24"/>
    </w:rPr>
  </w:style>
  <w:style w:type="paragraph" w:styleId="Heading5">
    <w:name w:val="heading 5"/>
    <w:basedOn w:val="Normal"/>
    <w:next w:val="Normal"/>
    <w:pPr>
      <w:spacing w:after="60" w:before="240" w:lineRule="auto"/>
      <w:ind w:left="1008" w:hanging="1008"/>
    </w:pPr>
    <w:rPr>
      <w:sz w:val="22"/>
      <w:szCs w:val="22"/>
    </w:rPr>
  </w:style>
  <w:style w:type="paragraph" w:styleId="Heading6">
    <w:name w:val="heading 6"/>
    <w:basedOn w:val="Normal"/>
    <w:next w:val="Normal"/>
    <w:pPr>
      <w:spacing w:after="60" w:before="240" w:lineRule="auto"/>
      <w:ind w:left="1152" w:hanging="1152"/>
    </w:pPr>
    <w:rPr>
      <w:i w:val="1"/>
      <w:sz w:val="22"/>
      <w:szCs w:val="22"/>
    </w:rPr>
  </w:style>
  <w:style w:type="paragraph" w:styleId="Title">
    <w:name w:val="Title"/>
    <w:basedOn w:val="Normal"/>
    <w:next w:val="Normal"/>
    <w:pPr>
      <w:jc w:val="center"/>
    </w:pPr>
    <w:rPr>
      <w:b w:val="1"/>
      <w:sz w:val="28"/>
      <w:szCs w:val="28"/>
    </w:rPr>
  </w:style>
  <w:style w:type="paragraph" w:styleId="Normal" w:default="1">
    <w:name w:val="Normal"/>
    <w:qFormat w:val="1"/>
    <w:rsid w:val="001020D9"/>
    <w:pPr>
      <w:spacing w:after="120" w:before="120"/>
    </w:pPr>
    <w:rPr>
      <w:rFonts w:ascii="Arial" w:hAnsi="Arial"/>
      <w:snapToGrid w:val="0"/>
      <w:lang w:val="en-GB"/>
    </w:rPr>
  </w:style>
  <w:style w:type="paragraph" w:styleId="Heading1">
    <w:name w:val="heading 1"/>
    <w:basedOn w:val="Normal"/>
    <w:next w:val="Normal"/>
    <w:link w:val="Heading1Char1"/>
    <w:qFormat w:val="1"/>
    <w:pPr>
      <w:keepNext w:val="1"/>
      <w:numPr>
        <w:numId w:val="2"/>
      </w:numPr>
      <w:tabs>
        <w:tab w:val="right" w:pos="567"/>
      </w:tabs>
      <w:spacing w:after="240" w:before="240"/>
      <w:jc w:val="both"/>
      <w:outlineLvl w:val="0"/>
    </w:pPr>
    <w:rPr>
      <w:b w:val="1"/>
      <w:lang w:val="fr-BE"/>
    </w:rPr>
  </w:style>
  <w:style w:type="paragraph" w:styleId="Heading2">
    <w:name w:val="heading 2"/>
    <w:basedOn w:val="Normal"/>
    <w:next w:val="Normal"/>
    <w:link w:val="Heading2Char"/>
    <w:qFormat w:val="1"/>
    <w:pPr>
      <w:keepNext w:val="1"/>
      <w:outlineLvl w:val="1"/>
    </w:pPr>
    <w:rPr>
      <w:lang w:val="fr-BE"/>
    </w:rPr>
  </w:style>
  <w:style w:type="paragraph" w:styleId="Heading3">
    <w:name w:val="heading 3"/>
    <w:basedOn w:val="Normal"/>
    <w:next w:val="Normal"/>
    <w:link w:val="Heading3Char"/>
    <w:qFormat w:val="1"/>
    <w:pPr>
      <w:keepNext w:val="1"/>
      <w:framePr w:lines="0" w:vSpace="181" w:hSpace="181" w:wrap="auto" w:hAnchor="text" w:vAnchor="text" w:y="1"/>
      <w:outlineLvl w:val="2"/>
    </w:pPr>
  </w:style>
  <w:style w:type="paragraph" w:styleId="Heading4">
    <w:name w:val="heading 4"/>
    <w:basedOn w:val="Normal"/>
    <w:next w:val="Normal"/>
    <w:link w:val="Heading4Char"/>
    <w:qFormat w:val="1"/>
    <w:pPr>
      <w:keepNext w:val="1"/>
      <w:numPr>
        <w:ilvl w:val="3"/>
        <w:numId w:val="2"/>
      </w:numPr>
      <w:spacing w:after="60" w:before="240"/>
      <w:outlineLvl w:val="3"/>
    </w:pPr>
    <w:rPr>
      <w:b w:val="1"/>
      <w:sz w:val="24"/>
      <w:lang w:val="sv-SE"/>
    </w:rPr>
  </w:style>
  <w:style w:type="paragraph" w:styleId="Heading5">
    <w:name w:val="heading 5"/>
    <w:basedOn w:val="Normal"/>
    <w:next w:val="Normal"/>
    <w:link w:val="Heading5Char"/>
    <w:qFormat w:val="1"/>
    <w:pPr>
      <w:numPr>
        <w:ilvl w:val="4"/>
        <w:numId w:val="2"/>
      </w:numPr>
      <w:spacing w:after="60" w:before="240"/>
      <w:outlineLvl w:val="4"/>
    </w:pPr>
    <w:rPr>
      <w:sz w:val="22"/>
      <w:lang w:val="sv-SE"/>
    </w:rPr>
  </w:style>
  <w:style w:type="paragraph" w:styleId="Heading6">
    <w:name w:val="heading 6"/>
    <w:basedOn w:val="Normal"/>
    <w:next w:val="Normal"/>
    <w:link w:val="Heading6Char"/>
    <w:qFormat w:val="1"/>
    <w:pPr>
      <w:numPr>
        <w:ilvl w:val="5"/>
        <w:numId w:val="2"/>
      </w:numPr>
      <w:tabs>
        <w:tab w:val="clear" w:pos="360"/>
        <w:tab w:val="num" w:pos="1152"/>
      </w:tabs>
      <w:spacing w:after="60" w:before="240"/>
      <w:ind w:left="1152" w:hanging="1152"/>
      <w:outlineLvl w:val="5"/>
    </w:pPr>
    <w:rPr>
      <w:i w:val="1"/>
      <w:sz w:val="22"/>
      <w:lang w:val="sv-SE"/>
    </w:rPr>
  </w:style>
  <w:style w:type="paragraph" w:styleId="Heading7">
    <w:name w:val="heading 7"/>
    <w:basedOn w:val="Normal"/>
    <w:next w:val="Normal"/>
    <w:link w:val="Heading7Char"/>
    <w:qFormat w:val="1"/>
    <w:pPr>
      <w:numPr>
        <w:ilvl w:val="6"/>
        <w:numId w:val="2"/>
      </w:numPr>
      <w:spacing w:after="60" w:before="240"/>
      <w:outlineLvl w:val="6"/>
    </w:pPr>
    <w:rPr>
      <w:lang w:val="sv-SE"/>
    </w:rPr>
  </w:style>
  <w:style w:type="paragraph" w:styleId="Heading8">
    <w:name w:val="heading 8"/>
    <w:basedOn w:val="Normal"/>
    <w:next w:val="Normal"/>
    <w:link w:val="Heading8Char"/>
    <w:qFormat w:val="1"/>
    <w:pPr>
      <w:numPr>
        <w:ilvl w:val="7"/>
        <w:numId w:val="2"/>
      </w:numPr>
      <w:spacing w:after="60" w:before="240"/>
      <w:outlineLvl w:val="7"/>
    </w:pPr>
    <w:rPr>
      <w:i w:val="1"/>
      <w:lang w:val="sv-SE"/>
    </w:rPr>
  </w:style>
  <w:style w:type="paragraph" w:styleId="Heading9">
    <w:name w:val="heading 9"/>
    <w:basedOn w:val="Normal"/>
    <w:next w:val="Normal"/>
    <w:link w:val="Heading9Char"/>
    <w:qFormat w:val="1"/>
    <w:pPr>
      <w:numPr>
        <w:ilvl w:val="8"/>
        <w:numId w:val="2"/>
      </w:numPr>
      <w:spacing w:after="60" w:before="240"/>
      <w:outlineLvl w:val="8"/>
    </w:pPr>
    <w:rPr>
      <w:b w:val="1"/>
      <w:i w:val="1"/>
      <w:sz w:val="18"/>
      <w:lang w:val="sv-SE"/>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link w:val="TitleChar"/>
    <w:qFormat w:val="1"/>
    <w:pPr>
      <w:jc w:val="center"/>
    </w:pPr>
    <w:rPr>
      <w:b w:val="1"/>
      <w:sz w:val="28"/>
      <w:lang w:val="fr-BE"/>
    </w:rPr>
  </w:style>
  <w:style w:type="paragraph" w:styleId="Subtitle">
    <w:name w:val="Subtitle"/>
    <w:basedOn w:val="Normal"/>
    <w:link w:val="SubtitleChar"/>
    <w:qFormat w:val="1"/>
    <w:pPr>
      <w:jc w:val="center"/>
    </w:pPr>
    <w:rPr>
      <w:b w:val="1"/>
      <w:sz w:val="28"/>
      <w:lang w:val="fr-BE"/>
    </w:rPr>
  </w:style>
  <w:style w:type="paragraph" w:styleId="BodyTextIndent">
    <w:name w:val="Body Text Indent"/>
    <w:basedOn w:val="Normal"/>
    <w:link w:val="BodyTextIndentChar"/>
    <w:pPr>
      <w:tabs>
        <w:tab w:val="num" w:pos="567"/>
      </w:tabs>
      <w:spacing w:after="0" w:before="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styleId="Text3" w:customStyle="1">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val="1"/>
      <w:spacing w:line="240" w:lineRule="exact"/>
      <w:jc w:val="both"/>
    </w:pPr>
    <w:rPr>
      <w:b w:val="1"/>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val="1"/>
    <w:qFormat w:val="1"/>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val="1"/>
    <w:rPr>
      <w:vertAlign w:val="superscript"/>
    </w:rPr>
  </w:style>
  <w:style w:type="paragraph" w:styleId="DocumentMap">
    <w:name w:val="Document Map"/>
    <w:basedOn w:val="Normal"/>
    <w:link w:val="DocumentMapChar"/>
    <w:semiHidden w:val="1"/>
    <w:pPr>
      <w:shd w:color="auto" w:fill="000080" w:val="clear"/>
    </w:pPr>
    <w:rPr>
      <w:sz w:val="24"/>
      <w:lang w:val="fr-FR"/>
    </w:rPr>
  </w:style>
  <w:style w:type="paragraph" w:styleId="bulletsub" w:customStyle="1">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styleId="SubTitle1" w:customStyle="1">
    <w:name w:val="SubTitle 1"/>
    <w:basedOn w:val="Normal"/>
    <w:next w:val="SubTitle2"/>
    <w:pPr>
      <w:spacing w:after="240"/>
      <w:jc w:val="center"/>
    </w:pPr>
    <w:rPr>
      <w:b w:val="1"/>
      <w:sz w:val="40"/>
    </w:rPr>
  </w:style>
  <w:style w:type="paragraph" w:styleId="SubTitle2" w:customStyle="1">
    <w:name w:val="SubTitle 2"/>
    <w:basedOn w:val="Normal"/>
    <w:pPr>
      <w:spacing w:after="240"/>
      <w:jc w:val="center"/>
    </w:pPr>
    <w:rPr>
      <w:b w:val="1"/>
      <w:sz w:val="32"/>
    </w:rPr>
  </w:style>
  <w:style w:type="paragraph" w:styleId="Annexetitle" w:customStyle="1">
    <w:name w:val="Annexe_title"/>
    <w:basedOn w:val="Heading1"/>
    <w:next w:val="Normal"/>
    <w:autoRedefine w:val="1"/>
    <w:pPr>
      <w:keepNext w:val="0"/>
      <w:pageBreakBefore w:val="1"/>
      <w:numPr>
        <w:numId w:val="0"/>
      </w:numPr>
      <w:tabs>
        <w:tab w:val="left" w:pos="567"/>
        <w:tab w:val="left" w:pos="2552"/>
        <w:tab w:val="left" w:pos="7938"/>
        <w:tab w:val="left" w:pos="9072"/>
      </w:tabs>
      <w:spacing w:after="0" w:before="0"/>
      <w:jc w:val="left"/>
      <w:outlineLvl w:val="9"/>
    </w:pPr>
    <w:rPr>
      <w:caps w:val="1"/>
      <w:sz w:val="28"/>
      <w:lang w:val="en-GB"/>
    </w:rPr>
  </w:style>
  <w:style w:type="paragraph" w:styleId="Style1" w:customStyle="1">
    <w:name w:val="Style1"/>
    <w:basedOn w:val="Normal"/>
    <w:pPr>
      <w:keepNext w:val="1"/>
      <w:widowControl w:val="0"/>
      <w:tabs>
        <w:tab w:val="num" w:pos="992"/>
      </w:tabs>
      <w:ind w:left="992" w:hanging="992"/>
    </w:pPr>
    <w:rPr>
      <w:b w:val="1"/>
      <w:sz w:val="18"/>
      <w:lang w:val="fr-FR"/>
    </w:rPr>
  </w:style>
  <w:style w:type="paragraph" w:styleId="titlefront" w:customStyle="1">
    <w:name w:val="title_front"/>
    <w:basedOn w:val="Normal"/>
    <w:pPr>
      <w:spacing w:before="240"/>
      <w:ind w:left="1701"/>
      <w:jc w:val="right"/>
    </w:pPr>
    <w:rPr>
      <w:rFonts w:ascii="Optima" w:hAnsi="Optima"/>
      <w:b w:val="1"/>
      <w:sz w:val="28"/>
    </w:rPr>
  </w:style>
  <w:style w:type="paragraph" w:styleId="TOC1">
    <w:name w:val="toc 1"/>
    <w:basedOn w:val="Normal"/>
    <w:next w:val="Normal"/>
    <w:autoRedefine w:val="1"/>
    <w:semiHidden w:val="1"/>
    <w:pPr>
      <w:tabs>
        <w:tab w:val="left" w:pos="567"/>
        <w:tab w:val="left" w:pos="600"/>
        <w:tab w:val="left" w:pos="851"/>
        <w:tab w:val="left" w:pos="1200"/>
        <w:tab w:val="left" w:pos="1418"/>
        <w:tab w:val="left" w:pos="1985"/>
        <w:tab w:val="right" w:leader="dot" w:pos="8777"/>
      </w:tabs>
      <w:spacing w:after="60" w:before="60"/>
      <w:ind w:left="567" w:hanging="567"/>
    </w:pPr>
    <w:rPr>
      <w:b w:val="1"/>
      <w:i w:val="1"/>
      <w:caps w:val="1"/>
      <w:noProof w:val="1"/>
    </w:rPr>
  </w:style>
  <w:style w:type="paragraph" w:styleId="TOC2">
    <w:name w:val="toc 2"/>
    <w:basedOn w:val="Normal"/>
    <w:next w:val="Normal"/>
    <w:autoRedefine w:val="1"/>
    <w:semiHidden w:val="1"/>
    <w:pPr>
      <w:spacing w:after="0" w:before="0"/>
      <w:ind w:left="200"/>
    </w:pPr>
    <w:rPr>
      <w:rFonts w:ascii="Times New Roman" w:hAnsi="Times New Roman"/>
      <w:smallCaps w:val="1"/>
    </w:rPr>
  </w:style>
  <w:style w:type="character" w:styleId="Strong">
    <w:name w:val="Strong"/>
    <w:qFormat w:val="1"/>
    <w:rPr>
      <w:b w:val="1"/>
    </w:rPr>
  </w:style>
  <w:style w:type="paragraph" w:styleId="Blockquote" w:customStyle="1">
    <w:name w:val="Blockquote"/>
    <w:basedOn w:val="Normal"/>
    <w:pPr>
      <w:widowControl w:val="0"/>
      <w:spacing w:after="100" w:before="100"/>
      <w:ind w:left="360" w:right="360"/>
    </w:pPr>
    <w:rPr>
      <w:sz w:val="24"/>
      <w:lang w:val="en-US"/>
    </w:rPr>
  </w:style>
  <w:style w:type="paragraph" w:styleId="TOC3">
    <w:name w:val="toc 3"/>
    <w:basedOn w:val="Normal"/>
    <w:next w:val="Normal"/>
    <w:autoRedefine w:val="1"/>
    <w:semiHidden w:val="1"/>
    <w:pPr>
      <w:spacing w:after="0" w:before="0"/>
      <w:ind w:left="400"/>
    </w:pPr>
    <w:rPr>
      <w:rFonts w:ascii="Times New Roman" w:hAnsi="Times New Roman"/>
      <w:i w:val="1"/>
    </w:rPr>
  </w:style>
  <w:style w:type="paragraph" w:styleId="TOC4">
    <w:name w:val="toc 4"/>
    <w:basedOn w:val="Normal"/>
    <w:next w:val="Normal"/>
    <w:autoRedefine w:val="1"/>
    <w:semiHidden w:val="1"/>
    <w:pPr>
      <w:spacing w:after="0" w:before="0"/>
      <w:ind w:left="600"/>
    </w:pPr>
    <w:rPr>
      <w:rFonts w:ascii="Times New Roman" w:hAnsi="Times New Roman"/>
      <w:sz w:val="18"/>
    </w:rPr>
  </w:style>
  <w:style w:type="paragraph" w:styleId="TOC5">
    <w:name w:val="toc 5"/>
    <w:basedOn w:val="Normal"/>
    <w:next w:val="Normal"/>
    <w:autoRedefine w:val="1"/>
    <w:semiHidden w:val="1"/>
    <w:pPr>
      <w:spacing w:after="0" w:before="0"/>
      <w:ind w:left="800"/>
    </w:pPr>
    <w:rPr>
      <w:rFonts w:ascii="Times New Roman" w:hAnsi="Times New Roman"/>
      <w:sz w:val="18"/>
    </w:rPr>
  </w:style>
  <w:style w:type="paragraph" w:styleId="TOC6">
    <w:name w:val="toc 6"/>
    <w:basedOn w:val="Normal"/>
    <w:next w:val="Normal"/>
    <w:autoRedefine w:val="1"/>
    <w:semiHidden w:val="1"/>
    <w:pPr>
      <w:spacing w:after="0" w:before="0"/>
      <w:ind w:left="1000"/>
    </w:pPr>
    <w:rPr>
      <w:rFonts w:ascii="Times New Roman" w:hAnsi="Times New Roman"/>
      <w:sz w:val="18"/>
    </w:rPr>
  </w:style>
  <w:style w:type="paragraph" w:styleId="TOC7">
    <w:name w:val="toc 7"/>
    <w:basedOn w:val="Normal"/>
    <w:next w:val="Normal"/>
    <w:autoRedefine w:val="1"/>
    <w:semiHidden w:val="1"/>
    <w:pPr>
      <w:spacing w:after="0" w:before="0"/>
      <w:ind w:left="1200"/>
    </w:pPr>
    <w:rPr>
      <w:rFonts w:ascii="Times New Roman" w:hAnsi="Times New Roman"/>
      <w:sz w:val="18"/>
    </w:rPr>
  </w:style>
  <w:style w:type="paragraph" w:styleId="TOC8">
    <w:name w:val="toc 8"/>
    <w:basedOn w:val="Normal"/>
    <w:next w:val="Normal"/>
    <w:autoRedefine w:val="1"/>
    <w:semiHidden w:val="1"/>
    <w:pPr>
      <w:spacing w:after="0" w:before="0"/>
      <w:ind w:left="1400"/>
    </w:pPr>
    <w:rPr>
      <w:rFonts w:ascii="Times New Roman" w:hAnsi="Times New Roman"/>
      <w:sz w:val="18"/>
    </w:rPr>
  </w:style>
  <w:style w:type="paragraph" w:styleId="TOC9">
    <w:name w:val="toc 9"/>
    <w:basedOn w:val="Normal"/>
    <w:next w:val="Normal"/>
    <w:autoRedefine w:val="1"/>
    <w:semiHidden w:val="1"/>
    <w:pPr>
      <w:spacing w:after="0" w:before="0"/>
      <w:ind w:left="1600"/>
    </w:pPr>
    <w:rPr>
      <w:rFonts w:ascii="Times New Roman" w:hAnsi="Times New Roman"/>
      <w:sz w:val="18"/>
    </w:rPr>
  </w:style>
  <w:style w:type="character" w:styleId="FollowedHyperlink">
    <w:name w:val="FollowedHyperlink"/>
    <w:rPr>
      <w:color w:val="800080"/>
      <w:u w:val="single"/>
    </w:rPr>
  </w:style>
  <w:style w:type="paragraph" w:styleId="Style2" w:customStyle="1">
    <w:name w:val="Style2"/>
    <w:basedOn w:val="Style1"/>
    <w:pPr>
      <w:tabs>
        <w:tab w:val="clear" w:pos="992"/>
        <w:tab w:val="num" w:pos="2091"/>
      </w:tabs>
      <w:ind w:left="2977"/>
      <w:jc w:val="both"/>
    </w:pPr>
  </w:style>
  <w:style w:type="paragraph" w:styleId="text" w:customStyle="1">
    <w:name w:val="text"/>
    <w:pPr>
      <w:widowControl w:val="0"/>
      <w:spacing w:before="240" w:line="240" w:lineRule="exact"/>
      <w:jc w:val="both"/>
    </w:pPr>
    <w:rPr>
      <w:rFonts w:ascii="Arial" w:hAnsi="Arial"/>
      <w:snapToGrid w:val="0"/>
      <w:sz w:val="24"/>
      <w:lang w:val="cs-CZ"/>
    </w:rPr>
  </w:style>
  <w:style w:type="paragraph" w:styleId="Section" w:customStyle="1">
    <w:name w:val="Section"/>
    <w:basedOn w:val="Normal"/>
    <w:pPr>
      <w:widowControl w:val="0"/>
      <w:spacing w:after="0" w:before="0" w:line="360" w:lineRule="exact"/>
      <w:jc w:val="center"/>
    </w:pPr>
    <w:rPr>
      <w:b w:val="1"/>
      <w:sz w:val="32"/>
      <w:lang w:val="cs-CZ"/>
    </w:rPr>
  </w:style>
  <w:style w:type="paragraph" w:styleId="ManualNumPar1" w:customStyle="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odyText2">
    <w:name w:val="Body Text 2"/>
    <w:basedOn w:val="Normal"/>
    <w:link w:val="BodyText2Char"/>
    <w:rsid w:val="00AE7D13"/>
    <w:pPr>
      <w:tabs>
        <w:tab w:val="num" w:pos="567"/>
      </w:tabs>
      <w:spacing w:after="0" w:before="0"/>
      <w:jc w:val="both"/>
    </w:pPr>
    <w:rPr>
      <w:rFonts w:ascii="Times New Roman" w:hAnsi="Times New Roman"/>
      <w:snapToGrid w:val="1"/>
      <w:sz w:val="24"/>
      <w:lang w:eastAsia="en-GB" w:val="sv-SE"/>
    </w:rPr>
  </w:style>
  <w:style w:type="paragraph" w:styleId="oddl-nadpis" w:customStyle="1">
    <w:name w:val="oddíl-nadpis"/>
    <w:basedOn w:val="Normal"/>
    <w:rsid w:val="000417E2"/>
    <w:pPr>
      <w:keepNext w:val="1"/>
      <w:widowControl w:val="0"/>
      <w:tabs>
        <w:tab w:val="left" w:pos="567"/>
      </w:tabs>
      <w:spacing w:after="0" w:before="240" w:line="240" w:lineRule="exact"/>
    </w:pPr>
    <w:rPr>
      <w:b w:val="1"/>
      <w:sz w:val="24"/>
      <w:lang w:val="cs-CZ"/>
    </w:rPr>
  </w:style>
  <w:style w:type="paragraph" w:styleId="BalloonText">
    <w:name w:val="Balloon Text"/>
    <w:basedOn w:val="Normal"/>
    <w:semiHidden w:val="1"/>
    <w:rsid w:val="00DE13B8"/>
    <w:rPr>
      <w:rFonts w:ascii="Tahoma" w:cs="Tahoma" w:hAnsi="Tahoma"/>
      <w:sz w:val="16"/>
      <w:szCs w:val="16"/>
    </w:rPr>
  </w:style>
  <w:style w:type="paragraph" w:styleId="StyleHeading1TimesNewRoman14ptItalic" w:customStyle="1">
    <w:name w:val="Style Heading 1 + Times New Roman 14 pt Italic"/>
    <w:basedOn w:val="Heading1"/>
    <w:autoRedefine w:val="1"/>
    <w:rsid w:val="0047783A"/>
    <w:pPr>
      <w:numPr>
        <w:numId w:val="1"/>
      </w:numPr>
      <w:tabs>
        <w:tab w:val="right" w:pos="567"/>
      </w:tabs>
    </w:pPr>
    <w:rPr>
      <w:rFonts w:ascii="Times New Roman" w:hAnsi="Times New Roman"/>
      <w:bCs w:val="1"/>
      <w:iCs w:val="1"/>
      <w:sz w:val="24"/>
      <w:szCs w:val="24"/>
    </w:rPr>
  </w:style>
  <w:style w:type="character" w:styleId="Heading2Char" w:customStyle="1">
    <w:name w:val="Heading 2 Char"/>
    <w:link w:val="Heading2"/>
    <w:semiHidden w:val="1"/>
    <w:locked w:val="1"/>
    <w:rsid w:val="0047783A"/>
    <w:rPr>
      <w:rFonts w:ascii="Arial" w:hAnsi="Arial"/>
      <w:snapToGrid w:val="0"/>
      <w:lang w:bidi="ar-SA" w:eastAsia="en-US" w:val="fr-BE"/>
    </w:rPr>
  </w:style>
  <w:style w:type="character" w:styleId="Heading1Char1" w:customStyle="1">
    <w:name w:val="Heading 1 Char1"/>
    <w:link w:val="Heading1"/>
    <w:rsid w:val="0047783A"/>
    <w:rPr>
      <w:rFonts w:ascii="Arial" w:hAnsi="Arial"/>
      <w:b w:val="1"/>
      <w:snapToGrid w:val="0"/>
      <w:lang w:bidi="ar-SA" w:eastAsia="en-US" w:val="fr-BE"/>
    </w:rPr>
  </w:style>
  <w:style w:type="character" w:styleId="Heading1Char" w:customStyle="1">
    <w:name w:val="Heading 1 Char"/>
    <w:locked w:val="1"/>
    <w:rsid w:val="0047783A"/>
    <w:rPr>
      <w:b w:val="1"/>
      <w:sz w:val="24"/>
      <w:szCs w:val="24"/>
      <w:lang w:bidi="ar-SA" w:eastAsia="en-US" w:val="en-GB"/>
    </w:rPr>
  </w:style>
  <w:style w:type="character" w:styleId="Heading3Char" w:customStyle="1">
    <w:name w:val="Heading 3 Char"/>
    <w:link w:val="Heading3"/>
    <w:semiHidden w:val="1"/>
    <w:locked w:val="1"/>
    <w:rsid w:val="0047783A"/>
    <w:rPr>
      <w:rFonts w:ascii="Arial" w:hAnsi="Arial"/>
      <w:snapToGrid w:val="0"/>
      <w:lang w:bidi="ar-SA" w:eastAsia="en-US" w:val="en-GB"/>
    </w:rPr>
  </w:style>
  <w:style w:type="character" w:styleId="Heading4Char" w:customStyle="1">
    <w:name w:val="Heading 4 Char"/>
    <w:link w:val="Heading4"/>
    <w:semiHidden w:val="1"/>
    <w:locked w:val="1"/>
    <w:rsid w:val="0047783A"/>
    <w:rPr>
      <w:rFonts w:ascii="Arial" w:hAnsi="Arial"/>
      <w:b w:val="1"/>
      <w:snapToGrid w:val="0"/>
      <w:sz w:val="24"/>
      <w:lang w:bidi="ar-SA" w:eastAsia="en-US" w:val="sv-SE"/>
    </w:rPr>
  </w:style>
  <w:style w:type="character" w:styleId="Heading5Char" w:customStyle="1">
    <w:name w:val="Heading 5 Char"/>
    <w:link w:val="Heading5"/>
    <w:semiHidden w:val="1"/>
    <w:locked w:val="1"/>
    <w:rsid w:val="0047783A"/>
    <w:rPr>
      <w:rFonts w:ascii="Arial" w:hAnsi="Arial"/>
      <w:snapToGrid w:val="0"/>
      <w:sz w:val="22"/>
      <w:lang w:bidi="ar-SA" w:eastAsia="en-US" w:val="sv-SE"/>
    </w:rPr>
  </w:style>
  <w:style w:type="character" w:styleId="Heading6Char" w:customStyle="1">
    <w:name w:val="Heading 6 Char"/>
    <w:link w:val="Heading6"/>
    <w:semiHidden w:val="1"/>
    <w:locked w:val="1"/>
    <w:rsid w:val="0047783A"/>
    <w:rPr>
      <w:rFonts w:ascii="Arial" w:hAnsi="Arial"/>
      <w:i w:val="1"/>
      <w:snapToGrid w:val="0"/>
      <w:sz w:val="22"/>
      <w:lang w:bidi="ar-SA" w:eastAsia="en-US" w:val="sv-SE"/>
    </w:rPr>
  </w:style>
  <w:style w:type="character" w:styleId="Heading7Char" w:customStyle="1">
    <w:name w:val="Heading 7 Char"/>
    <w:link w:val="Heading7"/>
    <w:semiHidden w:val="1"/>
    <w:locked w:val="1"/>
    <w:rsid w:val="0047783A"/>
    <w:rPr>
      <w:rFonts w:ascii="Arial" w:hAnsi="Arial"/>
      <w:snapToGrid w:val="0"/>
      <w:lang w:bidi="ar-SA" w:eastAsia="en-US" w:val="sv-SE"/>
    </w:rPr>
  </w:style>
  <w:style w:type="character" w:styleId="Heading8Char" w:customStyle="1">
    <w:name w:val="Heading 8 Char"/>
    <w:link w:val="Heading8"/>
    <w:semiHidden w:val="1"/>
    <w:locked w:val="1"/>
    <w:rsid w:val="0047783A"/>
    <w:rPr>
      <w:rFonts w:ascii="Arial" w:hAnsi="Arial"/>
      <w:i w:val="1"/>
      <w:snapToGrid w:val="0"/>
      <w:lang w:bidi="ar-SA" w:eastAsia="en-US" w:val="sv-SE"/>
    </w:rPr>
  </w:style>
  <w:style w:type="character" w:styleId="Heading9Char" w:customStyle="1">
    <w:name w:val="Heading 9 Char"/>
    <w:link w:val="Heading9"/>
    <w:semiHidden w:val="1"/>
    <w:locked w:val="1"/>
    <w:rsid w:val="0047783A"/>
    <w:rPr>
      <w:rFonts w:ascii="Arial" w:hAnsi="Arial"/>
      <w:b w:val="1"/>
      <w:i w:val="1"/>
      <w:snapToGrid w:val="0"/>
      <w:sz w:val="18"/>
      <w:lang w:bidi="ar-SA" w:eastAsia="en-US" w:val="sv-SE"/>
    </w:rPr>
  </w:style>
  <w:style w:type="character" w:styleId="TitleChar" w:customStyle="1">
    <w:name w:val="Title Char"/>
    <w:link w:val="Title"/>
    <w:locked w:val="1"/>
    <w:rsid w:val="0047783A"/>
    <w:rPr>
      <w:rFonts w:ascii="Arial" w:hAnsi="Arial"/>
      <w:b w:val="1"/>
      <w:snapToGrid w:val="0"/>
      <w:sz w:val="28"/>
      <w:lang w:bidi="ar-SA" w:eastAsia="en-US" w:val="fr-BE"/>
    </w:rPr>
  </w:style>
  <w:style w:type="character" w:styleId="SubtitleChar" w:customStyle="1">
    <w:name w:val="Subtitle Char"/>
    <w:link w:val="Subtitle"/>
    <w:locked w:val="1"/>
    <w:rsid w:val="0047783A"/>
    <w:rPr>
      <w:rFonts w:ascii="Arial" w:hAnsi="Arial"/>
      <w:b w:val="1"/>
      <w:snapToGrid w:val="0"/>
      <w:sz w:val="28"/>
      <w:lang w:bidi="ar-SA" w:eastAsia="en-US" w:val="fr-BE"/>
    </w:rPr>
  </w:style>
  <w:style w:type="character" w:styleId="BodyTextIndentChar" w:customStyle="1">
    <w:name w:val="Body Text Indent Char"/>
    <w:link w:val="BodyTextIndent"/>
    <w:semiHidden w:val="1"/>
    <w:locked w:val="1"/>
    <w:rsid w:val="0047783A"/>
    <w:rPr>
      <w:snapToGrid w:val="0"/>
      <w:sz w:val="24"/>
      <w:lang w:bidi="ar-SA" w:eastAsia="en-US" w:val="sv-SE"/>
    </w:rPr>
  </w:style>
  <w:style w:type="character" w:styleId="BodyTextChar" w:customStyle="1">
    <w:name w:val="Body Text Char"/>
    <w:link w:val="BodyText"/>
    <w:semiHidden w:val="1"/>
    <w:locked w:val="1"/>
    <w:rsid w:val="0047783A"/>
    <w:rPr>
      <w:rFonts w:ascii="Arial" w:hAnsi="Arial"/>
      <w:snapToGrid w:val="0"/>
      <w:lang w:bidi="ar-SA" w:eastAsia="en-US" w:val="sv-SE"/>
    </w:rPr>
  </w:style>
  <w:style w:type="character" w:styleId="BodyTextIndent2Char" w:customStyle="1">
    <w:name w:val="Body Text Indent 2 Char"/>
    <w:link w:val="BodyTextIndent2"/>
    <w:semiHidden w:val="1"/>
    <w:locked w:val="1"/>
    <w:rsid w:val="0047783A"/>
    <w:rPr>
      <w:rFonts w:ascii="Arial" w:hAnsi="Arial"/>
      <w:snapToGrid w:val="0"/>
      <w:sz w:val="24"/>
      <w:u w:val="single"/>
      <w:lang w:bidi="ar-SA" w:eastAsia="en-US" w:val="sv-SE"/>
    </w:rPr>
  </w:style>
  <w:style w:type="character" w:styleId="BodyTextIndent3Char" w:customStyle="1">
    <w:name w:val="Body Text Indent 3 Char"/>
    <w:link w:val="BodyTextIndent3"/>
    <w:semiHidden w:val="1"/>
    <w:locked w:val="1"/>
    <w:rsid w:val="0047783A"/>
    <w:rPr>
      <w:rFonts w:ascii="Arial" w:hAnsi="Arial"/>
      <w:snapToGrid w:val="0"/>
      <w:sz w:val="24"/>
      <w:lang w:bidi="ar-SA" w:eastAsia="en-US" w:val="sv-SE"/>
    </w:rPr>
  </w:style>
  <w:style w:type="character" w:styleId="HeaderChar" w:customStyle="1">
    <w:name w:val="Header Char"/>
    <w:link w:val="Header"/>
    <w:semiHidden w:val="1"/>
    <w:locked w:val="1"/>
    <w:rsid w:val="0047783A"/>
    <w:rPr>
      <w:rFonts w:ascii="Arial" w:hAnsi="Arial"/>
      <w:snapToGrid w:val="0"/>
      <w:lang w:bidi="ar-SA" w:eastAsia="en-US" w:val="sv-SE"/>
    </w:rPr>
  </w:style>
  <w:style w:type="character" w:styleId="FooterChar" w:customStyle="1">
    <w:name w:val="Footer Char"/>
    <w:link w:val="Footer"/>
    <w:uiPriority w:val="99"/>
    <w:locked w:val="1"/>
    <w:rsid w:val="0047783A"/>
    <w:rPr>
      <w:rFonts w:ascii="Arial" w:hAnsi="Arial"/>
      <w:snapToGrid w:val="0"/>
      <w:lang w:bidi="ar-SA" w:eastAsia="en-US" w:val="sv-SE"/>
    </w:rPr>
  </w:style>
  <w:style w:type="character" w:styleId="BodyText3Char" w:customStyle="1">
    <w:name w:val="Body Text 3 Char"/>
    <w:link w:val="BodyText3"/>
    <w:semiHidden w:val="1"/>
    <w:locked w:val="1"/>
    <w:rsid w:val="0047783A"/>
    <w:rPr>
      <w:rFonts w:ascii="Arial" w:hAnsi="Arial"/>
      <w:b w:val="1"/>
      <w:snapToGrid w:val="0"/>
      <w:sz w:val="24"/>
      <w:lang w:bidi="ar-SA" w:eastAsia="en-US" w:val="en-GB"/>
    </w:rPr>
  </w:style>
  <w:style w:type="character" w:styleId="FootnoteTextChar" w:customStyle="1">
    <w:name w:val="Footnote Text Char"/>
    <w:aliases w:val="Schriftart: 9 pt Char,Schriftart: 10 pt Char,Schriftart: 8 pt Char,WB-Fußnotentext Char,FoodNote Char,ft Char,Footnote Char,Footnote Text Char Char Char,Footnote Text Char1 Char Char Char,Footnote Text Char Char Char Char Char,fn Char"/>
    <w:locked w:val="1"/>
    <w:rsid w:val="0047783A"/>
    <w:rPr>
      <w:rFonts w:ascii="Arial" w:hAnsi="Arial"/>
      <w:snapToGrid w:val="0"/>
      <w:lang w:bidi="ar-SA" w:eastAsia="en-US" w:val="fr-FR"/>
    </w:rPr>
  </w:style>
  <w:style w:type="character" w:styleId="DocumentMapChar" w:customStyle="1">
    <w:name w:val="Document Map Char"/>
    <w:link w:val="DocumentMap"/>
    <w:semiHidden w:val="1"/>
    <w:locked w:val="1"/>
    <w:rsid w:val="0047783A"/>
    <w:rPr>
      <w:rFonts w:ascii="Arial" w:hAnsi="Arial"/>
      <w:snapToGrid w:val="0"/>
      <w:sz w:val="24"/>
      <w:lang w:bidi="ar-SA" w:eastAsia="en-US" w:val="fr-FR"/>
    </w:rPr>
  </w:style>
  <w:style w:type="character" w:styleId="BodyText2Char" w:customStyle="1">
    <w:name w:val="Body Text 2 Char"/>
    <w:link w:val="BodyText2"/>
    <w:semiHidden w:val="1"/>
    <w:locked w:val="1"/>
    <w:rsid w:val="0047783A"/>
    <w:rPr>
      <w:sz w:val="24"/>
      <w:lang w:bidi="ar-SA" w:eastAsia="en-GB" w:val="sv-SE"/>
    </w:rPr>
  </w:style>
  <w:style w:type="paragraph" w:styleId="StyleHeading3" w:customStyle="1">
    <w:name w:val="Style Heading 3"/>
    <w:basedOn w:val="Normal"/>
    <w:rsid w:val="0047783A"/>
    <w:pPr>
      <w:tabs>
        <w:tab w:val="num" w:pos="567"/>
      </w:tabs>
      <w:ind w:left="1134" w:hanging="567"/>
    </w:pPr>
    <w:rPr>
      <w:snapToGrid w:val="1"/>
    </w:rPr>
  </w:style>
  <w:style w:type="paragraph" w:styleId="Style11ptBlackJustifiedRight001cmBefore865ptL" w:customStyle="1">
    <w:name w:val="Style 11 pt Black Justified Right:  001 cm Before:  865 pt L..."/>
    <w:basedOn w:val="Normal"/>
    <w:next w:val="Normal"/>
    <w:autoRedefine w:val="1"/>
    <w:rsid w:val="0047783A"/>
    <w:pPr>
      <w:numPr>
        <w:numId w:val="11"/>
      </w:numPr>
      <w:shd w:color="auto" w:fill="ffffff" w:val="clear"/>
      <w:tabs>
        <w:tab w:val="right" w:pos="1701"/>
      </w:tabs>
      <w:spacing w:before="60" w:line="212" w:lineRule="exact"/>
      <w:ind w:right="6"/>
      <w:jc w:val="both"/>
    </w:pPr>
    <w:rPr>
      <w:rFonts w:ascii="Times New Roman" w:hAnsi="Times New Roman"/>
      <w:snapToGrid w:val="1"/>
      <w:color w:val="000000"/>
      <w:sz w:val="22"/>
      <w:lang w:eastAsia="en-GB"/>
    </w:rPr>
  </w:style>
  <w:style w:type="character" w:styleId="EndnoteReference">
    <w:name w:val="endnote reference"/>
    <w:semiHidden w:val="1"/>
    <w:rsid w:val="0047783A"/>
    <w:rPr>
      <w:vertAlign w:val="superscript"/>
    </w:rPr>
  </w:style>
  <w:style w:type="paragraph" w:styleId="EndnoteText">
    <w:name w:val="endnote text"/>
    <w:basedOn w:val="Normal"/>
    <w:semiHidden w:val="1"/>
    <w:rsid w:val="0047783A"/>
  </w:style>
  <w:style w:type="paragraph" w:styleId="NormalInd1" w:customStyle="1">
    <w:name w:val="Normal Ind 1"/>
    <w:basedOn w:val="Normal"/>
    <w:rsid w:val="0047783A"/>
    <w:pPr>
      <w:tabs>
        <w:tab w:val="left" w:pos="2268"/>
      </w:tabs>
      <w:overflowPunct w:val="0"/>
      <w:autoSpaceDE w:val="0"/>
      <w:autoSpaceDN w:val="0"/>
      <w:adjustRightInd w:val="0"/>
      <w:spacing w:after="0" w:before="0"/>
      <w:ind w:left="567"/>
      <w:textAlignment w:val="baseline"/>
    </w:pPr>
    <w:rPr>
      <w:rFonts w:ascii="Times New Roman" w:hAnsi="Times New Roman"/>
      <w:bCs w:val="1"/>
      <w:snapToGrid w:val="1"/>
      <w:sz w:val="22"/>
      <w:szCs w:val="22"/>
      <w:lang w:val="fr-FR"/>
    </w:rPr>
  </w:style>
  <w:style w:type="character" w:styleId="Style11pt" w:customStyle="1">
    <w:name w:val="Style 11 pt"/>
    <w:rsid w:val="0047783A"/>
    <w:rPr>
      <w:sz w:val="22"/>
    </w:rPr>
  </w:style>
  <w:style w:type="paragraph" w:styleId="Char2" w:customStyle="1">
    <w:name w:val="Char2"/>
    <w:basedOn w:val="Normal"/>
    <w:rsid w:val="0047783A"/>
    <w:pPr>
      <w:spacing w:after="160" w:before="0" w:line="240" w:lineRule="exact"/>
    </w:pPr>
    <w:rPr>
      <w:rFonts w:ascii="Tahoma" w:hAnsi="Tahoma"/>
      <w:snapToGrid w:val="1"/>
      <w:lang w:val="en-US"/>
    </w:rPr>
  </w:style>
  <w:style w:type="character" w:styleId="CommentReference">
    <w:name w:val="annotation reference"/>
    <w:uiPriority w:val="99"/>
    <w:semiHidden w:val="1"/>
    <w:rsid w:val="00EE23B1"/>
    <w:rPr>
      <w:sz w:val="16"/>
      <w:szCs w:val="16"/>
    </w:rPr>
  </w:style>
  <w:style w:type="paragraph" w:styleId="CommentText">
    <w:name w:val="annotation text"/>
    <w:basedOn w:val="Normal"/>
    <w:link w:val="CommentTextChar"/>
    <w:semiHidden w:val="1"/>
    <w:rsid w:val="00EE23B1"/>
  </w:style>
  <w:style w:type="paragraph" w:styleId="CommentSubject">
    <w:name w:val="annotation subject"/>
    <w:basedOn w:val="CommentText"/>
    <w:next w:val="CommentText"/>
    <w:semiHidden w:val="1"/>
    <w:rsid w:val="00EE23B1"/>
    <w:rPr>
      <w:b w:val="1"/>
      <w:bCs w:val="1"/>
    </w:rPr>
  </w:style>
  <w:style w:type="paragraph" w:styleId="ListNumber">
    <w:name w:val="List Number"/>
    <w:basedOn w:val="Normal"/>
    <w:rsid w:val="00EB45CB"/>
    <w:pPr>
      <w:numPr>
        <w:numId w:val="18"/>
      </w:numPr>
      <w:spacing w:after="240" w:before="0"/>
      <w:jc w:val="both"/>
    </w:pPr>
    <w:rPr>
      <w:rFonts w:ascii="Times New Roman" w:hAnsi="Times New Roman"/>
      <w:snapToGrid w:val="1"/>
      <w:sz w:val="24"/>
    </w:rPr>
  </w:style>
  <w:style w:type="paragraph" w:styleId="ListNumberLevel2" w:customStyle="1">
    <w:name w:val="List Number (Level 2)"/>
    <w:basedOn w:val="Normal"/>
    <w:rsid w:val="00EB45CB"/>
    <w:pPr>
      <w:numPr>
        <w:ilvl w:val="1"/>
        <w:numId w:val="18"/>
      </w:numPr>
      <w:spacing w:after="240" w:before="0"/>
      <w:jc w:val="both"/>
    </w:pPr>
    <w:rPr>
      <w:rFonts w:ascii="Times New Roman" w:hAnsi="Times New Roman"/>
      <w:snapToGrid w:val="1"/>
      <w:sz w:val="24"/>
    </w:rPr>
  </w:style>
  <w:style w:type="paragraph" w:styleId="ListNumberLevel3" w:customStyle="1">
    <w:name w:val="List Number (Level 3)"/>
    <w:basedOn w:val="Normal"/>
    <w:rsid w:val="00EB45CB"/>
    <w:pPr>
      <w:numPr>
        <w:ilvl w:val="2"/>
        <w:numId w:val="18"/>
      </w:numPr>
      <w:spacing w:after="240" w:before="0"/>
      <w:jc w:val="both"/>
    </w:pPr>
    <w:rPr>
      <w:rFonts w:ascii="Times New Roman" w:hAnsi="Times New Roman"/>
      <w:snapToGrid w:val="1"/>
      <w:sz w:val="24"/>
    </w:rPr>
  </w:style>
  <w:style w:type="paragraph" w:styleId="ListNumberLevel4" w:customStyle="1">
    <w:name w:val="List Number (Level 4)"/>
    <w:basedOn w:val="Normal"/>
    <w:rsid w:val="00EB45CB"/>
    <w:pPr>
      <w:numPr>
        <w:ilvl w:val="3"/>
        <w:numId w:val="18"/>
      </w:numPr>
      <w:spacing w:after="240" w:before="0"/>
      <w:jc w:val="both"/>
    </w:pPr>
    <w:rPr>
      <w:rFonts w:ascii="Times New Roman" w:hAnsi="Times New Roman"/>
      <w:snapToGrid w:val="1"/>
      <w:sz w:val="24"/>
    </w:rPr>
  </w:style>
  <w:style w:type="character" w:styleId="CommentTextChar" w:customStyle="1">
    <w:name w:val="Comment Text Char"/>
    <w:link w:val="CommentText"/>
    <w:semiHidden w:val="1"/>
    <w:rsid w:val="00240B1F"/>
    <w:rPr>
      <w:rFonts w:ascii="Arial" w:hAnsi="Arial"/>
      <w:snapToGrid w:val="0"/>
      <w:lang w:eastAsia="en-US"/>
    </w:rPr>
  </w:style>
  <w:style w:type="paragraph" w:styleId="Revision">
    <w:name w:val="Revision"/>
    <w:hidden w:val="1"/>
    <w:uiPriority w:val="99"/>
    <w:semiHidden w:val="1"/>
    <w:rsid w:val="00AB3A36"/>
    <w:rPr>
      <w:rFonts w:ascii="Arial" w:hAnsi="Arial"/>
      <w:snapToGrid w:val="0"/>
      <w:lang w:val="en-GB"/>
    </w:rPr>
  </w:style>
  <w:style w:type="paragraph" w:styleId="Default" w:customStyle="1">
    <w:name w:val="Default"/>
    <w:rsid w:val="00E76535"/>
    <w:pPr>
      <w:autoSpaceDE w:val="0"/>
      <w:autoSpaceDN w:val="0"/>
      <w:adjustRightInd w:val="0"/>
    </w:pPr>
    <w:rPr>
      <w:color w:val="000000"/>
      <w:sz w:val="24"/>
      <w:szCs w:val="24"/>
      <w:lang w:eastAsia="en-GB" w:val="en-GB"/>
    </w:rPr>
  </w:style>
  <w:style w:type="paragraph" w:styleId="ListParagraph">
    <w:name w:val="List Paragraph"/>
    <w:basedOn w:val="Normal"/>
    <w:uiPriority w:val="34"/>
    <w:qFormat w:val="1"/>
    <w:rsid w:val="00583FF3"/>
    <w:pPr>
      <w:spacing w:after="0" w:before="0"/>
      <w:ind w:left="720"/>
    </w:pPr>
    <w:rPr>
      <w:rFonts w:ascii="Calibri" w:eastAsia="Calibri" w:hAnsi="Calibri"/>
      <w:snapToGrid w:val="1"/>
      <w:sz w:val="22"/>
      <w:szCs w:val="22"/>
    </w:rPr>
  </w:style>
  <w:style w:type="paragraph" w:styleId="Text1" w:customStyle="1">
    <w:name w:val="Text 1"/>
    <w:basedOn w:val="Normal"/>
    <w:rsid w:val="00F0405C"/>
    <w:pPr>
      <w:spacing w:after="240" w:before="0"/>
      <w:ind w:left="482"/>
      <w:jc w:val="both"/>
    </w:pPr>
    <w:rPr>
      <w:rFonts w:ascii="Times New Roman" w:eastAsia="Calibri" w:hAnsi="Times New Roman"/>
      <w:snapToGrid w:val="1"/>
      <w:sz w:val="24"/>
      <w:szCs w:val="24"/>
    </w:rPr>
  </w:style>
  <w:style w:type="character" w:styleId="UnresolvedMention">
    <w:name w:val="Unresolved Mention"/>
    <w:uiPriority w:val="99"/>
    <w:semiHidden w:val="1"/>
    <w:unhideWhenUsed w:val="1"/>
    <w:rsid w:val="005022B2"/>
    <w:rPr>
      <w:color w:val="605e5c"/>
      <w:shd w:color="auto" w:fill="e1dfdd" w:val="clear"/>
    </w:rPr>
  </w:style>
  <w:style w:type="paragraph" w:styleId="NormalWeb">
    <w:name w:val="Normal (Web)"/>
    <w:basedOn w:val="Normal"/>
    <w:uiPriority w:val="99"/>
    <w:unhideWhenUsed w:val="1"/>
    <w:rsid w:val="005022B2"/>
    <w:pPr>
      <w:spacing w:after="100" w:afterAutospacing="1" w:before="100" w:beforeAutospacing="1"/>
    </w:pPr>
    <w:rPr>
      <w:rFonts w:ascii="Times New Roman" w:hAnsi="Times New Roman"/>
      <w:snapToGrid w:val="1"/>
      <w:sz w:val="24"/>
      <w:szCs w:val="24"/>
      <w:lang w:val="en-US"/>
    </w:rPr>
  </w:style>
  <w:style w:type="paragraph" w:styleId="Subtitle">
    <w:name w:val="Subtitle"/>
    <w:basedOn w:val="Normal"/>
    <w:next w:val="Normal"/>
    <w:pPr>
      <w:jc w:val="center"/>
    </w:pPr>
    <w:rPr>
      <w:b w:val="1"/>
      <w:sz w:val="28"/>
      <w:szCs w:val="28"/>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yperlink" Target="https://ec.europa.eu/europeaid/funding/communication-and-visibility-manual-eu-external-actions_en" TargetMode="Externa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rhoxha@epoka.edu.al"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mailto:administrator@epoka.edu.a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O8Gqsyb5s2CB0mePElf/BWOC1A==">AMUW2mWU/3KvH9yLP/OIW+AX7lH+e2GM8AErvunO2YORe3wjxubmDSrx4IVgnjLlr8JPkt4mIWaalnj/vToakb5lDgu0ALKTOAYknEqxyt3T+vZ1l2T13v87xRunsDgwUqJKCSKc0UQeSFo8y4yTdRge7i6bzCxtsYFo5YNOfgO5bYEvBlun7WBHeoEyQsEsWmoeqituTalkP0vbZp7u7uUMekSNyMiq8j2yf6j7ciN+b4ImMM/TlK2uk2OaGJrYpLfQpNurDtIs+yf2TERdsaW1wlRR2jpJjTewgYLPWL8lBrLJKkOfgIk8ZWvfa2IJTALdC6UJRxXGqgZ6M+SdHDYR45St7+JZiQV+w3APc+JjN6fR2++h9P0AHVO83NItA64jO9UCKvr99FF4vO63JfKVKimzIatHq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2018-12-18T11:40:00Z</dcterms:created>
  <dc:creator>ENGSTROM</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